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68C9" w14:textId="5CC7BD6E" w:rsidR="00E57986" w:rsidRDefault="00FC2C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Intervención del Diputado a la Asamblea Nacional, Francisco Torrealba</w:t>
      </w:r>
      <w:r>
        <w:rPr>
          <w:rFonts w:ascii="Arial" w:hAnsi="Arial" w:cs="Arial"/>
          <w:b/>
          <w:sz w:val="24"/>
          <w:szCs w:val="24"/>
        </w:rPr>
        <w:t xml:space="preserve"> Universal </w:t>
      </w:r>
    </w:p>
    <w:p w14:paraId="26E39CBF" w14:textId="77777777" w:rsidR="00E57986" w:rsidRDefault="00FC2C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 legislativo</w:t>
      </w:r>
    </w:p>
    <w:p w14:paraId="050107EF" w14:textId="77777777" w:rsidR="00E57986" w:rsidRDefault="00E579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A0650" w14:textId="77777777" w:rsidR="00E57986" w:rsidRDefault="00FC2C9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Dialogo Social </w:t>
      </w:r>
    </w:p>
    <w:p w14:paraId="16F0DE2B" w14:textId="77777777" w:rsidR="00E57986" w:rsidRDefault="00FC2C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instalada la Asamblea Nacional para el periodo 2021-2026, se acordó la creación de una comisión especial</w:t>
      </w:r>
      <w:r>
        <w:rPr>
          <w:rFonts w:ascii="Arial" w:hAnsi="Arial" w:cs="Arial"/>
          <w:sz w:val="24"/>
          <w:szCs w:val="24"/>
        </w:rPr>
        <w:t xml:space="preserve"> con el fin de mantener un diálogo permanente con los distintos sectores de la sociedad civil y así concretar las propuestas que serán presentadas ante el Parlamento. La principal función de esta comisión es reunirse con todas las organizaciones sociales p</w:t>
      </w:r>
      <w:r>
        <w:rPr>
          <w:rFonts w:ascii="Arial" w:hAnsi="Arial" w:cs="Arial"/>
          <w:sz w:val="24"/>
          <w:szCs w:val="24"/>
        </w:rPr>
        <w:t>ara recabar las propuestas, opiniones y saber cuáles son sus iniciativas para la protección de sus principales necesidades.</w:t>
      </w:r>
    </w:p>
    <w:p w14:paraId="3187C674" w14:textId="77777777" w:rsidR="00E57986" w:rsidRDefault="00E579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517C6" w14:textId="77777777" w:rsidR="00E57986" w:rsidRDefault="00FC2C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fue creada la Comisión Especial para el Diálogo, Paz y Reconciliación de la Asamblea Nacional (AN) encargada de re</w:t>
      </w:r>
      <w:r>
        <w:rPr>
          <w:rFonts w:ascii="Arial" w:hAnsi="Arial" w:cs="Arial"/>
          <w:sz w:val="24"/>
          <w:szCs w:val="24"/>
        </w:rPr>
        <w:t xml:space="preserve">alizar encuentros con los partidos políticos, medios de comunicación, movimientos de mujeres y sexo diversidad, empresarios, trabajadores y asociaciones </w:t>
      </w:r>
      <w:proofErr w:type="spellStart"/>
      <w:r>
        <w:rPr>
          <w:rFonts w:ascii="Arial" w:hAnsi="Arial" w:cs="Arial"/>
          <w:sz w:val="24"/>
          <w:szCs w:val="24"/>
        </w:rPr>
        <w:t>religios</w:t>
      </w:r>
      <w:proofErr w:type="spellEnd"/>
      <w:r w:rsidRPr="00FC2C9F">
        <w:rPr>
          <w:rFonts w:hAnsi="Arial" w:cs="Arial"/>
          <w:sz w:val="24"/>
          <w:szCs w:val="24"/>
          <w:lang w:val="es-MX"/>
        </w:rPr>
        <w:t>as cat</w:t>
      </w:r>
      <w:r w:rsidRPr="00FC2C9F">
        <w:rPr>
          <w:rFonts w:hAnsi="Arial" w:cs="Arial"/>
          <w:sz w:val="24"/>
          <w:szCs w:val="24"/>
          <w:lang w:val="es-MX"/>
        </w:rPr>
        <w:t>ó</w:t>
      </w:r>
      <w:r w:rsidRPr="00FC2C9F">
        <w:rPr>
          <w:rFonts w:hAnsi="Arial" w:cs="Arial"/>
          <w:sz w:val="24"/>
          <w:szCs w:val="24"/>
          <w:lang w:val="es-MX"/>
        </w:rPr>
        <w:t>licas, evang</w:t>
      </w:r>
      <w:r w:rsidRPr="00FC2C9F">
        <w:rPr>
          <w:rFonts w:hAnsi="Arial" w:cs="Arial"/>
          <w:sz w:val="24"/>
          <w:szCs w:val="24"/>
          <w:lang w:val="es-MX"/>
        </w:rPr>
        <w:t>é</w:t>
      </w:r>
      <w:r w:rsidRPr="00FC2C9F">
        <w:rPr>
          <w:rFonts w:hAnsi="Arial" w:cs="Arial"/>
          <w:sz w:val="24"/>
          <w:szCs w:val="24"/>
          <w:lang w:val="es-MX"/>
        </w:rPr>
        <w:t>licas, musulmanas</w:t>
      </w:r>
      <w:r>
        <w:rPr>
          <w:rFonts w:ascii="Arial" w:hAnsi="Arial" w:cs="Arial"/>
          <w:sz w:val="24"/>
          <w:szCs w:val="24"/>
        </w:rPr>
        <w:t xml:space="preserve"> y </w:t>
      </w:r>
      <w:r w:rsidRPr="00FC2C9F">
        <w:rPr>
          <w:rFonts w:hAnsi="Arial" w:cs="Arial"/>
          <w:sz w:val="24"/>
          <w:szCs w:val="24"/>
          <w:lang w:val="es-MX"/>
        </w:rPr>
        <w:t>hebreas</w:t>
      </w:r>
      <w:r>
        <w:rPr>
          <w:rFonts w:ascii="Arial" w:hAnsi="Arial" w:cs="Arial"/>
          <w:sz w:val="24"/>
          <w:szCs w:val="24"/>
        </w:rPr>
        <w:t xml:space="preserve"> en el gran esfuerzo por escuchar y llegar a acu</w:t>
      </w:r>
      <w:r>
        <w:rPr>
          <w:rFonts w:ascii="Arial" w:hAnsi="Arial" w:cs="Arial"/>
          <w:sz w:val="24"/>
          <w:szCs w:val="24"/>
        </w:rPr>
        <w:t xml:space="preserve">erdos para el avance del </w:t>
      </w:r>
      <w:r w:rsidRPr="00FC2C9F">
        <w:rPr>
          <w:rFonts w:hAnsi="Arial" w:cs="Arial"/>
          <w:sz w:val="24"/>
          <w:szCs w:val="24"/>
          <w:lang w:val="es-MX"/>
        </w:rPr>
        <w:t>P</w:t>
      </w:r>
      <w:proofErr w:type="spellStart"/>
      <w:r>
        <w:rPr>
          <w:rFonts w:ascii="Arial" w:hAnsi="Arial" w:cs="Arial"/>
          <w:sz w:val="24"/>
          <w:szCs w:val="24"/>
        </w:rPr>
        <w:t>ueblo</w:t>
      </w:r>
      <w:proofErr w:type="spellEnd"/>
      <w:r>
        <w:rPr>
          <w:rFonts w:ascii="Arial" w:hAnsi="Arial" w:cs="Arial"/>
          <w:sz w:val="24"/>
          <w:szCs w:val="24"/>
        </w:rPr>
        <w:t xml:space="preserve"> venezolano.</w:t>
      </w:r>
    </w:p>
    <w:p w14:paraId="49FDD348" w14:textId="77777777" w:rsidR="00E57986" w:rsidRDefault="00E579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9F4E85" w14:textId="77777777" w:rsidR="00E57986" w:rsidRDefault="00FC2C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efecto, se realizaron traslados </w:t>
      </w:r>
      <w:r w:rsidRPr="00FC2C9F">
        <w:rPr>
          <w:rFonts w:hAnsi="Arial" w:cs="Arial"/>
          <w:sz w:val="24"/>
          <w:szCs w:val="24"/>
          <w:lang w:val="es-MX"/>
        </w:rPr>
        <w:t>especiales a</w:t>
      </w:r>
      <w:r>
        <w:rPr>
          <w:rFonts w:ascii="Arial" w:hAnsi="Arial" w:cs="Arial"/>
          <w:sz w:val="24"/>
          <w:szCs w:val="24"/>
        </w:rPr>
        <w:t xml:space="preserve"> los estados centrales de Carabobo y Aragua para la agenda con las colonias judías y árabes que hacen vida de paz en Venezuela. Así mismo, se atendieron a organizac</w:t>
      </w:r>
      <w:r>
        <w:rPr>
          <w:rFonts w:ascii="Arial" w:hAnsi="Arial" w:cs="Arial"/>
          <w:sz w:val="24"/>
          <w:szCs w:val="24"/>
        </w:rPr>
        <w:t>iones feministas, a la comunidad sexodiversa, a productores agropecuarios y campesinos, directivos de medios de comunicación tradicionales, privados y públicos y los medios alternativos y comunitarios.</w:t>
      </w:r>
    </w:p>
    <w:p w14:paraId="5F94043B" w14:textId="77777777" w:rsidR="00E57986" w:rsidRDefault="00E579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7322F3" w14:textId="77777777" w:rsidR="00E57986" w:rsidRDefault="00FC2C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Avances legislativos en materia de derechos humanos.</w:t>
      </w:r>
    </w:p>
    <w:p w14:paraId="7810A41C" w14:textId="77777777" w:rsidR="00E57986" w:rsidRDefault="00E579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74AC3A" w14:textId="77777777" w:rsidR="00E57986" w:rsidRDefault="00FC2C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del marco de este rescate institucional, una vez más Venezuela se encamina hacia el fortalecimiento del Estado democrático social de derecho y de justicia </w:t>
      </w:r>
      <w:r w:rsidRPr="00FC2C9F">
        <w:rPr>
          <w:rFonts w:hAnsi="Arial" w:cs="Arial"/>
          <w:sz w:val="24"/>
          <w:szCs w:val="24"/>
          <w:lang w:val="es-MX"/>
        </w:rPr>
        <w:t xml:space="preserve">a </w:t>
      </w:r>
      <w:proofErr w:type="spellStart"/>
      <w:r w:rsidRPr="00FC2C9F">
        <w:rPr>
          <w:rFonts w:hAnsi="Arial" w:cs="Arial"/>
          <w:sz w:val="24"/>
          <w:szCs w:val="24"/>
          <w:lang w:val="es-MX"/>
        </w:rPr>
        <w:lastRenderedPageBreak/>
        <w:t>traves</w:t>
      </w:r>
      <w:proofErr w:type="spellEnd"/>
      <w:r w:rsidRPr="00FC2C9F">
        <w:rPr>
          <w:rFonts w:hAnsi="Arial" w:cs="Arial"/>
          <w:sz w:val="24"/>
          <w:szCs w:val="24"/>
          <w:lang w:val="es-MX"/>
        </w:rPr>
        <w:t xml:space="preserve"> de un proceso audaz y acelerado de producci</w:t>
      </w:r>
      <w:r w:rsidRPr="00FC2C9F">
        <w:rPr>
          <w:rFonts w:hAnsi="Arial" w:cs="Arial"/>
          <w:sz w:val="24"/>
          <w:szCs w:val="24"/>
          <w:lang w:val="es-MX"/>
        </w:rPr>
        <w:t>ó</w:t>
      </w:r>
      <w:r w:rsidRPr="00FC2C9F">
        <w:rPr>
          <w:rFonts w:hAnsi="Arial" w:cs="Arial"/>
          <w:sz w:val="24"/>
          <w:szCs w:val="24"/>
          <w:lang w:val="es-MX"/>
        </w:rPr>
        <w:t>n normativa, para superar la mora genera</w:t>
      </w:r>
      <w:r w:rsidRPr="00FC2C9F">
        <w:rPr>
          <w:rFonts w:hAnsi="Arial" w:cs="Arial"/>
          <w:sz w:val="24"/>
          <w:szCs w:val="24"/>
          <w:lang w:val="es-MX"/>
        </w:rPr>
        <w:t>da durante los 5 largos a</w:t>
      </w:r>
      <w:r w:rsidRPr="00FC2C9F">
        <w:rPr>
          <w:rFonts w:hAnsi="Arial" w:cs="Arial"/>
          <w:sz w:val="24"/>
          <w:szCs w:val="24"/>
          <w:lang w:val="es-MX"/>
        </w:rPr>
        <w:t>ñ</w:t>
      </w:r>
      <w:r w:rsidRPr="00FC2C9F">
        <w:rPr>
          <w:rFonts w:hAnsi="Arial" w:cs="Arial"/>
          <w:sz w:val="24"/>
          <w:szCs w:val="24"/>
          <w:lang w:val="es-MX"/>
        </w:rPr>
        <w:t>os de la legislatura de 2015 al 2020, en los cuales nuestro Parlamento solo aprob</w:t>
      </w:r>
      <w:r w:rsidRPr="00FC2C9F">
        <w:rPr>
          <w:rFonts w:hAnsi="Arial" w:cs="Arial"/>
          <w:sz w:val="24"/>
          <w:szCs w:val="24"/>
          <w:lang w:val="es-MX"/>
        </w:rPr>
        <w:t>ó</w:t>
      </w:r>
      <w:r w:rsidRPr="00FC2C9F">
        <w:rPr>
          <w:rFonts w:hAnsi="Arial" w:cs="Arial"/>
          <w:sz w:val="24"/>
          <w:szCs w:val="24"/>
          <w:lang w:val="es-MX"/>
        </w:rPr>
        <w:t xml:space="preserve"> una sola ley e </w:t>
      </w:r>
      <w:proofErr w:type="spellStart"/>
      <w:r w:rsidRPr="00FC2C9F">
        <w:rPr>
          <w:rFonts w:hAnsi="Arial" w:cs="Arial"/>
          <w:sz w:val="24"/>
          <w:szCs w:val="24"/>
          <w:lang w:val="es-MX"/>
        </w:rPr>
        <w:t>incumplio</w:t>
      </w:r>
      <w:proofErr w:type="spellEnd"/>
      <w:r w:rsidRPr="00FC2C9F">
        <w:rPr>
          <w:rFonts w:hAnsi="Arial" w:cs="Arial"/>
          <w:sz w:val="24"/>
          <w:szCs w:val="24"/>
          <w:lang w:val="es-MX"/>
        </w:rPr>
        <w:t xml:space="preserve"> con los compromisos contra</w:t>
      </w:r>
      <w:r w:rsidRPr="00FC2C9F">
        <w:rPr>
          <w:rFonts w:hAnsi="Arial" w:cs="Arial"/>
          <w:sz w:val="24"/>
          <w:szCs w:val="24"/>
          <w:lang w:val="es-MX"/>
        </w:rPr>
        <w:t>í</w:t>
      </w:r>
      <w:r w:rsidRPr="00FC2C9F">
        <w:rPr>
          <w:rFonts w:hAnsi="Arial" w:cs="Arial"/>
          <w:sz w:val="24"/>
          <w:szCs w:val="24"/>
          <w:lang w:val="es-MX"/>
        </w:rPr>
        <w:t>dos en el marco de Examen Peri</w:t>
      </w:r>
      <w:r w:rsidRPr="00FC2C9F">
        <w:rPr>
          <w:rFonts w:hAnsi="Arial" w:cs="Arial"/>
          <w:sz w:val="24"/>
          <w:szCs w:val="24"/>
          <w:lang w:val="es-MX"/>
        </w:rPr>
        <w:t>ó</w:t>
      </w:r>
      <w:r w:rsidRPr="00FC2C9F">
        <w:rPr>
          <w:rFonts w:hAnsi="Arial" w:cs="Arial"/>
          <w:sz w:val="24"/>
          <w:szCs w:val="24"/>
          <w:lang w:val="es-MX"/>
        </w:rPr>
        <w:t>dico Universal. As</w:t>
      </w:r>
      <w:r w:rsidRPr="00FC2C9F">
        <w:rPr>
          <w:rFonts w:hAnsi="Arial" w:cs="Arial"/>
          <w:sz w:val="24"/>
          <w:szCs w:val="24"/>
          <w:lang w:val="es-MX"/>
        </w:rPr>
        <w:t>í</w:t>
      </w:r>
      <w:r w:rsidRPr="00FC2C9F">
        <w:rPr>
          <w:rFonts w:hAnsi="Arial" w:cs="Arial"/>
          <w:sz w:val="24"/>
          <w:szCs w:val="24"/>
          <w:lang w:val="es-MX"/>
        </w:rPr>
        <w:t>, est</w:t>
      </w:r>
      <w:r w:rsidRPr="00FC2C9F">
        <w:rPr>
          <w:rFonts w:hAnsi="Arial" w:cs="Arial"/>
          <w:sz w:val="24"/>
          <w:szCs w:val="24"/>
          <w:lang w:val="es-MX"/>
        </w:rPr>
        <w:t>á</w:t>
      </w:r>
      <w:r w:rsidRPr="00FC2C9F">
        <w:rPr>
          <w:rFonts w:hAnsi="Arial" w:cs="Arial"/>
          <w:sz w:val="24"/>
          <w:szCs w:val="24"/>
          <w:lang w:val="es-MX"/>
        </w:rPr>
        <w:t xml:space="preserve"> nueva legislatura instalada en 2021 vi</w:t>
      </w:r>
      <w:r w:rsidRPr="00FC2C9F">
        <w:rPr>
          <w:rFonts w:hAnsi="Arial" w:cs="Arial"/>
          <w:sz w:val="24"/>
          <w:szCs w:val="24"/>
          <w:lang w:val="es-MX"/>
        </w:rPr>
        <w:t xml:space="preserve">ene </w:t>
      </w:r>
      <w:r>
        <w:rPr>
          <w:rFonts w:ascii="Arial" w:hAnsi="Arial" w:cs="Arial"/>
          <w:sz w:val="24"/>
          <w:szCs w:val="24"/>
        </w:rPr>
        <w:t>realizando reformas importantes dentro de nuestras instituciones públicas, esta vez dentro del Sistema Judicial, el cual requería ir más a fondo con la creación de un marco jurídico dirigido especialmente a fortalecer los derechos humanos mediante la a</w:t>
      </w:r>
      <w:r>
        <w:rPr>
          <w:rFonts w:ascii="Arial" w:hAnsi="Arial" w:cs="Arial"/>
          <w:sz w:val="24"/>
          <w:szCs w:val="24"/>
        </w:rPr>
        <w:t xml:space="preserve">probación de las leyes de reforma de: </w:t>
      </w:r>
    </w:p>
    <w:p w14:paraId="63FFEFD4" w14:textId="77777777" w:rsidR="00E57986" w:rsidRDefault="00E579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A09225" w14:textId="77777777" w:rsidR="00E57986" w:rsidRDefault="00FC2C9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Código Orgánico de Justicia Militar</w:t>
      </w:r>
      <w:r>
        <w:rPr>
          <w:rFonts w:ascii="Arial" w:hAnsi="Arial" w:cs="Arial"/>
          <w:sz w:val="24"/>
          <w:szCs w:val="24"/>
        </w:rPr>
        <w:t>: que garantiza por primera vez en la historia republicana que los civiles no sean juzgados en tribunales penales militares.</w:t>
      </w:r>
    </w:p>
    <w:p w14:paraId="6713987D" w14:textId="77777777" w:rsidR="00E57986" w:rsidRDefault="00FC2C9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Código Orgánico Procesal Penal</w:t>
      </w:r>
      <w:r>
        <w:rPr>
          <w:rFonts w:ascii="Arial" w:hAnsi="Arial" w:cs="Arial"/>
          <w:sz w:val="24"/>
          <w:szCs w:val="24"/>
        </w:rPr>
        <w:t>: que profundiza pri</w:t>
      </w:r>
      <w:r>
        <w:rPr>
          <w:rFonts w:ascii="Arial" w:hAnsi="Arial" w:cs="Arial"/>
          <w:sz w:val="24"/>
          <w:szCs w:val="24"/>
        </w:rPr>
        <w:t>ncipios constitucionales como la presunción de inocencia y el juzgamiento en libertad, al tiempo que fortalece la celeridad procesal, la lucha contra la impunidad y los derechos de las víctimas.</w:t>
      </w:r>
    </w:p>
    <w:p w14:paraId="75CDE7C5" w14:textId="77777777" w:rsidR="00E57986" w:rsidRDefault="00FC2C9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de Protección a las Víctimas, Testigos y otros Sujetos</w:t>
      </w:r>
      <w:r>
        <w:rPr>
          <w:rFonts w:ascii="Arial" w:hAnsi="Arial" w:cs="Arial"/>
          <w:b/>
          <w:sz w:val="24"/>
          <w:szCs w:val="24"/>
        </w:rPr>
        <w:t xml:space="preserve"> Procesales</w:t>
      </w:r>
      <w:r>
        <w:rPr>
          <w:rFonts w:ascii="Arial" w:hAnsi="Arial" w:cs="Arial"/>
          <w:sz w:val="24"/>
          <w:szCs w:val="24"/>
        </w:rPr>
        <w:t>: que amplía la institucionalidad para atender las víctimas de violaciones a los derechos humanos.</w:t>
      </w:r>
    </w:p>
    <w:p w14:paraId="77417423" w14:textId="77777777" w:rsidR="00E57986" w:rsidRDefault="00FC2C9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Código Orgánico Penitenciario</w:t>
      </w:r>
      <w:r>
        <w:rPr>
          <w:rFonts w:ascii="Arial" w:hAnsi="Arial" w:cs="Arial"/>
          <w:sz w:val="24"/>
          <w:szCs w:val="24"/>
        </w:rPr>
        <w:t>: para continuar humanizando los centros de privación de libertad y asegurar mayores garantías de las personas pro</w:t>
      </w:r>
      <w:r>
        <w:rPr>
          <w:rFonts w:ascii="Arial" w:hAnsi="Arial" w:cs="Arial"/>
          <w:sz w:val="24"/>
          <w:szCs w:val="24"/>
        </w:rPr>
        <w:t xml:space="preserve">cesadas y privadas de libertad. </w:t>
      </w:r>
    </w:p>
    <w:p w14:paraId="2511616C" w14:textId="77777777" w:rsidR="00E57986" w:rsidRDefault="00FC2C9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del Estatuto de la Función Policial y la Ley del Estatuto de la Policía de Investigación Penal</w:t>
      </w:r>
      <w:r>
        <w:rPr>
          <w:rFonts w:ascii="Arial" w:hAnsi="Arial" w:cs="Arial"/>
          <w:sz w:val="24"/>
          <w:szCs w:val="24"/>
        </w:rPr>
        <w:t>: que crean una nueva instancia en materia de derechos humanos en el servicio de policía, dirigido a prevenir e investigar</w:t>
      </w:r>
      <w:r>
        <w:rPr>
          <w:rFonts w:ascii="Arial" w:hAnsi="Arial" w:cs="Arial"/>
          <w:sz w:val="24"/>
          <w:szCs w:val="24"/>
        </w:rPr>
        <w:t xml:space="preserve"> las situaciones que pudieran vulnerarlos.</w:t>
      </w:r>
    </w:p>
    <w:p w14:paraId="26D325B5" w14:textId="77777777" w:rsidR="00E57986" w:rsidRDefault="00E5798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D5A5072" w14:textId="77777777" w:rsidR="00E57986" w:rsidRDefault="00FC2C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 fueron sancionad</w:t>
      </w:r>
      <w:r w:rsidRPr="00FC2C9F">
        <w:rPr>
          <w:rFonts w:hAnsi="Arial" w:cs="Arial"/>
          <w:sz w:val="24"/>
          <w:szCs w:val="24"/>
          <w:lang w:val="es-MX"/>
        </w:rPr>
        <w:t>as un conjunto de leyes de especial importancia de miras a la garant</w:t>
      </w:r>
      <w:r w:rsidRPr="00FC2C9F">
        <w:rPr>
          <w:rFonts w:hAnsi="Arial" w:cs="Arial"/>
          <w:sz w:val="24"/>
          <w:szCs w:val="24"/>
          <w:lang w:val="es-MX"/>
        </w:rPr>
        <w:t>í</w:t>
      </w:r>
      <w:r w:rsidRPr="00FC2C9F">
        <w:rPr>
          <w:rFonts w:hAnsi="Arial" w:cs="Arial"/>
          <w:sz w:val="24"/>
          <w:szCs w:val="24"/>
          <w:lang w:val="es-MX"/>
        </w:rPr>
        <w:t>a de los derechos humanos, ente ellas:</w:t>
      </w:r>
    </w:p>
    <w:p w14:paraId="5CCCE806" w14:textId="77777777" w:rsidR="00E57986" w:rsidRDefault="00E5798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EE1A60" w14:textId="77777777" w:rsidR="00E57986" w:rsidRDefault="00FC2C9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</w:t>
      </w:r>
      <w:r>
        <w:rPr>
          <w:rFonts w:ascii="Arial" w:hAnsi="Arial" w:cs="Arial"/>
          <w:b/>
          <w:sz w:val="24"/>
          <w:szCs w:val="24"/>
        </w:rPr>
        <w:t>Ley Orgánica de Amparo a la Libertad y Seguridad Personal</w:t>
      </w:r>
      <w:r>
        <w:rPr>
          <w:rFonts w:ascii="Arial" w:hAnsi="Arial" w:cs="Arial"/>
          <w:sz w:val="24"/>
          <w:szCs w:val="24"/>
        </w:rPr>
        <w:t xml:space="preserve">: Primera Ley especial aprobada después de la Constitución Bolivariana en esta materia, que crea un novedoso juez constitucional especial para conocer y decidir estos procedimientos. </w:t>
      </w:r>
    </w:p>
    <w:p w14:paraId="3876B9CE" w14:textId="77777777" w:rsidR="00E57986" w:rsidRDefault="00FC2C9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para el Respeto de los Derechos Humanos de la Función Pública</w:t>
      </w:r>
      <w:r>
        <w:rPr>
          <w:rFonts w:ascii="Arial" w:hAnsi="Arial" w:cs="Arial"/>
          <w:sz w:val="24"/>
          <w:szCs w:val="24"/>
        </w:rPr>
        <w:t>: qu</w:t>
      </w:r>
      <w:r>
        <w:rPr>
          <w:rFonts w:ascii="Arial" w:hAnsi="Arial" w:cs="Arial"/>
          <w:sz w:val="24"/>
          <w:szCs w:val="24"/>
        </w:rPr>
        <w:t>e establece por primera vez con rango legal los deberes, obligaciones y responsabilidades específicas de las servidoras públicas y servidores públicos para respetar, garantizar y proteger los derechos humanos del Pueblo.</w:t>
      </w:r>
    </w:p>
    <w:p w14:paraId="3DC2E103" w14:textId="77777777" w:rsidR="00E57986" w:rsidRDefault="00E579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3F0D5F" w14:textId="77777777" w:rsidR="00E57986" w:rsidRDefault="00FC2C9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de la Gran Misión Chamba Ju</w:t>
      </w:r>
      <w:r>
        <w:rPr>
          <w:rFonts w:ascii="Arial" w:hAnsi="Arial" w:cs="Arial"/>
          <w:b/>
          <w:sz w:val="24"/>
          <w:szCs w:val="24"/>
        </w:rPr>
        <w:t>venil</w:t>
      </w:r>
      <w:r w:rsidRPr="00FC2C9F">
        <w:rPr>
          <w:rFonts w:hAnsi="Arial" w:cs="Arial"/>
          <w:b/>
          <w:sz w:val="24"/>
          <w:szCs w:val="24"/>
          <w:lang w:val="es-MX"/>
        </w:rPr>
        <w:t>,</w:t>
      </w:r>
      <w:r w:rsidRPr="00FC2C9F">
        <w:rPr>
          <w:rFonts w:hAnsi="Arial" w:cs="Arial"/>
          <w:sz w:val="24"/>
          <w:szCs w:val="24"/>
          <w:lang w:val="es-MX"/>
        </w:rPr>
        <w:t xml:space="preserve"> para fomentar el trabajo de los j</w:t>
      </w:r>
      <w:r w:rsidRPr="00FC2C9F">
        <w:rPr>
          <w:rFonts w:hAnsi="Arial" w:cs="Arial"/>
          <w:sz w:val="24"/>
          <w:szCs w:val="24"/>
          <w:lang w:val="es-MX"/>
        </w:rPr>
        <w:t>ó</w:t>
      </w:r>
      <w:r w:rsidRPr="00FC2C9F">
        <w:rPr>
          <w:rFonts w:hAnsi="Arial" w:cs="Arial"/>
          <w:sz w:val="24"/>
          <w:szCs w:val="24"/>
          <w:lang w:val="es-MX"/>
        </w:rPr>
        <w:t>venes adultos.</w:t>
      </w:r>
    </w:p>
    <w:p w14:paraId="25F0FB30" w14:textId="77777777" w:rsidR="00E57986" w:rsidRDefault="00FC2C9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de Reforma Parcial de la Ley Orgánica de Misiones, Grandes Misiones y Micro Misiones</w:t>
      </w:r>
      <w:r>
        <w:rPr>
          <w:rFonts w:ascii="Arial" w:hAnsi="Arial" w:cs="Arial"/>
          <w:sz w:val="24"/>
          <w:szCs w:val="24"/>
        </w:rPr>
        <w:t>: para asegurar la institucionalidad de las Bases de Misiones.</w:t>
      </w:r>
    </w:p>
    <w:p w14:paraId="28E115B7" w14:textId="77777777" w:rsidR="00E57986" w:rsidRDefault="00FC2C9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 xml:space="preserve">Ley Orgánica de Protección y </w:t>
      </w:r>
      <w:r>
        <w:rPr>
          <w:rFonts w:ascii="Arial" w:hAnsi="Arial" w:cs="Arial"/>
          <w:b/>
          <w:sz w:val="24"/>
          <w:szCs w:val="24"/>
        </w:rPr>
        <w:t>Atención Integral de las Personas Adultas Mayores</w:t>
      </w:r>
      <w:r>
        <w:rPr>
          <w:rFonts w:ascii="Arial" w:hAnsi="Arial" w:cs="Arial"/>
          <w:sz w:val="24"/>
          <w:szCs w:val="24"/>
        </w:rPr>
        <w:t xml:space="preserve">: primera ley en desarrollar específicamente los derechos de esta población. </w:t>
      </w:r>
    </w:p>
    <w:p w14:paraId="5E0AC693" w14:textId="77777777" w:rsidR="00E57986" w:rsidRDefault="00FC2C9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b/>
          <w:sz w:val="24"/>
          <w:szCs w:val="24"/>
        </w:rPr>
        <w:t>Ley de Reforma a la Ley de Idioma Indígena</w:t>
      </w:r>
      <w:r>
        <w:rPr>
          <w:rFonts w:ascii="Arial" w:hAnsi="Arial" w:cs="Arial"/>
          <w:sz w:val="24"/>
          <w:szCs w:val="24"/>
        </w:rPr>
        <w:t xml:space="preserve">: que fortalece la educación propia y los nichos linguisticos como estrategia para </w:t>
      </w:r>
      <w:r>
        <w:rPr>
          <w:rFonts w:ascii="Arial" w:hAnsi="Arial" w:cs="Arial"/>
          <w:sz w:val="24"/>
          <w:szCs w:val="24"/>
        </w:rPr>
        <w:t>su uso, preservación y formación.</w:t>
      </w:r>
    </w:p>
    <w:p w14:paraId="5E70DEFA" w14:textId="77777777" w:rsidR="00E57986" w:rsidRDefault="00FC2C9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Salvaguarda del Patrimonio Cultural Inmaterial</w:t>
      </w:r>
      <w:r>
        <w:rPr>
          <w:rFonts w:ascii="Arial" w:hAnsi="Arial" w:cs="Arial"/>
          <w:sz w:val="24"/>
          <w:szCs w:val="24"/>
        </w:rPr>
        <w:t>: primera ley dirigida a la protección de específica del patrimonio cultural inmaterial o intangible, para proteger nuestras manifestaciones constitutivas de la venezola</w:t>
      </w:r>
      <w:r>
        <w:rPr>
          <w:rFonts w:ascii="Arial" w:hAnsi="Arial" w:cs="Arial"/>
          <w:sz w:val="24"/>
          <w:szCs w:val="24"/>
        </w:rPr>
        <w:t>nidad.</w:t>
      </w:r>
    </w:p>
    <w:p w14:paraId="2B26F40A" w14:textId="77777777" w:rsidR="00E57986" w:rsidRDefault="00FC2C9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de Prevención y Erradicación del Abuso Sexual Contra Niñas, Niños y Adolescentes</w:t>
      </w:r>
      <w:r w:rsidRPr="00FC2C9F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106CE799" w14:textId="77777777" w:rsidR="00E57986" w:rsidRDefault="00FC2C9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de Promoción del Lenguaje Sensible al Género</w:t>
      </w:r>
      <w:r>
        <w:rPr>
          <w:rFonts w:ascii="Arial" w:hAnsi="Arial" w:cs="Arial"/>
          <w:sz w:val="24"/>
          <w:szCs w:val="24"/>
        </w:rPr>
        <w:t xml:space="preserve"> y la </w:t>
      </w:r>
      <w:r>
        <w:rPr>
          <w:rFonts w:ascii="Arial" w:hAnsi="Arial" w:cs="Arial"/>
          <w:b/>
          <w:sz w:val="24"/>
          <w:szCs w:val="24"/>
        </w:rPr>
        <w:t>Ley de Reforma a la Ley Orgánica sobre el Derecho de las Mujeres a una Vida Libre de Violencia</w:t>
      </w:r>
      <w:r>
        <w:rPr>
          <w:rFonts w:ascii="Arial" w:hAnsi="Arial" w:cs="Arial"/>
          <w:sz w:val="24"/>
          <w:szCs w:val="24"/>
        </w:rPr>
        <w:t>: para se</w:t>
      </w:r>
      <w:r>
        <w:rPr>
          <w:rFonts w:ascii="Arial" w:hAnsi="Arial" w:cs="Arial"/>
          <w:sz w:val="24"/>
          <w:szCs w:val="24"/>
        </w:rPr>
        <w:t xml:space="preserve">guir avanzando en una sociedad donde la </w:t>
      </w:r>
      <w:r>
        <w:rPr>
          <w:rFonts w:ascii="Arial" w:hAnsi="Arial" w:cs="Arial"/>
          <w:sz w:val="24"/>
          <w:szCs w:val="24"/>
        </w:rPr>
        <w:lastRenderedPageBreak/>
        <w:t>igualdad entre hombres y mujeres constituya una realidad tangible, en camino hacia el socialismo feminista.</w:t>
      </w:r>
    </w:p>
    <w:p w14:paraId="3CFD8264" w14:textId="77777777" w:rsidR="00E57986" w:rsidRDefault="00FC2C9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Ley de Sistemas de Cuidados Para la Vida</w:t>
      </w:r>
      <w:r>
        <w:rPr>
          <w:rFonts w:ascii="Arial" w:hAnsi="Arial" w:cs="Arial"/>
          <w:sz w:val="24"/>
          <w:szCs w:val="24"/>
        </w:rPr>
        <w:t>: que pretende cuidar a quienes cuidan de otras, protegiendo a cu</w:t>
      </w:r>
      <w:r>
        <w:rPr>
          <w:rFonts w:ascii="Arial" w:hAnsi="Arial" w:cs="Arial"/>
          <w:sz w:val="24"/>
          <w:szCs w:val="24"/>
        </w:rPr>
        <w:t>idadoras y cuidadores.</w:t>
      </w:r>
    </w:p>
    <w:p w14:paraId="64801DCD" w14:textId="77777777" w:rsidR="00E57986" w:rsidRDefault="00E579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5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A6E669DA"/>
    <w:lvl w:ilvl="0" w:tplc="326CADD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C5525F48"/>
    <w:lvl w:ilvl="0" w:tplc="DCB0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C5525F48"/>
    <w:lvl w:ilvl="0" w:tplc="DCB0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A6E669DA"/>
    <w:lvl w:ilvl="0" w:tplc="326CADD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EE90CC7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A6E669DA"/>
    <w:lvl w:ilvl="0" w:tplc="326CADD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A6E669DA"/>
    <w:lvl w:ilvl="0" w:tplc="326CADD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A6E669DA"/>
    <w:lvl w:ilvl="0" w:tplc="326CADD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C5525F48"/>
    <w:lvl w:ilvl="0" w:tplc="DCB0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C0480B5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4C7A7A6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C5525F48"/>
    <w:lvl w:ilvl="0" w:tplc="DCB0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A34ADE36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C5525F48"/>
    <w:lvl w:ilvl="0" w:tplc="DCB0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A6E669DA"/>
    <w:lvl w:ilvl="0" w:tplc="326CADD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A6E669DA"/>
    <w:lvl w:ilvl="0" w:tplc="326CADD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8D0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635A0B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86"/>
    <w:rsid w:val="00E57986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45BD"/>
  <w15:docId w15:val="{FE890353-18E2-4D02-9293-9769D67A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53D4D-1C8D-4222-8817-147BCB772FD8}"/>
</file>

<file path=customXml/itemProps2.xml><?xml version="1.0" encoding="utf-8"?>
<ds:datastoreItem xmlns:ds="http://schemas.openxmlformats.org/officeDocument/2006/customXml" ds:itemID="{D387DD8A-E5BA-47A5-B631-76444A478275}"/>
</file>

<file path=customXml/itemProps3.xml><?xml version="1.0" encoding="utf-8"?>
<ds:datastoreItem xmlns:ds="http://schemas.openxmlformats.org/officeDocument/2006/customXml" ds:itemID="{B3D66F4D-4752-4CC2-B15A-498E090FC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4521</Characters>
  <Application>Microsoft Office Word</Application>
  <DocSecurity>4</DocSecurity>
  <Lines>37</Lines>
  <Paragraphs>10</Paragraphs>
  <ScaleCrop>false</ScaleCrop>
  <Company>HP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cristobalcornieles</dc:creator>
  <cp:lastModifiedBy>Felix Peña</cp:lastModifiedBy>
  <cp:revision>2</cp:revision>
  <dcterms:created xsi:type="dcterms:W3CDTF">2022-01-25T11:20:00Z</dcterms:created>
  <dcterms:modified xsi:type="dcterms:W3CDTF">2022-01-25T11:20:00Z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