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B3018" w14:textId="77777777" w:rsidR="00A51E53" w:rsidRPr="00FE0158" w:rsidRDefault="002B053C" w:rsidP="000B11D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 w:rsidRPr="00FE01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STATEMENT </w:t>
      </w:r>
    </w:p>
    <w:p w14:paraId="67858F86" w14:textId="12496048" w:rsidR="0076069E" w:rsidRPr="00FE0158" w:rsidRDefault="002B053C" w:rsidP="000B11D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E01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BY THE MINISTRY OF </w:t>
      </w:r>
      <w:r w:rsidR="00A51E53" w:rsidRPr="00FE01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FOREIGN AFFAIRS </w:t>
      </w:r>
      <w:r w:rsidRPr="00FE01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</w:t>
      </w:r>
      <w:r w:rsidR="00A51E53" w:rsidRPr="00FE01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REPUBLIC OF </w:t>
      </w:r>
      <w:r w:rsidRPr="00FE01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LITHUANIA SUBMITTED TO THE 40TH SESSION OF THE </w:t>
      </w:r>
      <w:r w:rsidR="00FE0158" w:rsidRPr="00FE0158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  <w:lang w:val="en-GB"/>
        </w:rPr>
        <w:t>UPR</w:t>
      </w:r>
      <w:r w:rsidR="00FE0158" w:rsidRPr="00FE01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FE01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WORKING GROUP </w:t>
      </w:r>
      <w:r w:rsidR="008846AA" w:rsidRPr="00FE0158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  <w:lang w:val="en-GB"/>
        </w:rPr>
        <w:t xml:space="preserve"> </w:t>
      </w:r>
    </w:p>
    <w:p w14:paraId="5A23828E" w14:textId="3A79A396" w:rsidR="002B053C" w:rsidRPr="00FE0158" w:rsidRDefault="002B053C" w:rsidP="000B11D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E0158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proofErr w:type="gramStart"/>
      <w:r w:rsidRPr="00FE0158">
        <w:rPr>
          <w:rFonts w:ascii="Times New Roman" w:hAnsi="Times New Roman" w:cs="Times New Roman"/>
          <w:b/>
          <w:bCs/>
          <w:sz w:val="24"/>
          <w:szCs w:val="24"/>
          <w:lang w:val="en-GB"/>
        </w:rPr>
        <w:t>review</w:t>
      </w:r>
      <w:proofErr w:type="gramEnd"/>
      <w:r w:rsidRPr="00FE01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of Lithuania, 26 January 2022, 14:30 - 18:00)</w:t>
      </w:r>
    </w:p>
    <w:p w14:paraId="5DA7B8B3" w14:textId="70E42531" w:rsidR="002B053C" w:rsidRPr="00FE0158" w:rsidRDefault="00AE4B80" w:rsidP="000B11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E0158">
        <w:rPr>
          <w:rFonts w:ascii="Times New Roman" w:hAnsi="Times New Roman" w:cs="Times New Roman"/>
          <w:sz w:val="24"/>
          <w:szCs w:val="24"/>
          <w:lang w:val="en-GB"/>
        </w:rPr>
        <w:t xml:space="preserve">Speaker: </w:t>
      </w:r>
      <w:r w:rsidR="002B053C" w:rsidRPr="00FE0158">
        <w:rPr>
          <w:rFonts w:ascii="Times New Roman" w:hAnsi="Times New Roman" w:cs="Times New Roman"/>
          <w:sz w:val="24"/>
          <w:szCs w:val="24"/>
          <w:lang w:val="en-GB"/>
        </w:rPr>
        <w:t>Ms.</w:t>
      </w:r>
      <w:r w:rsidR="00A51E53" w:rsidRPr="00FE0158">
        <w:rPr>
          <w:rFonts w:ascii="Times New Roman" w:hAnsi="Times New Roman" w:cs="Times New Roman"/>
          <w:sz w:val="24"/>
          <w:szCs w:val="24"/>
          <w:lang w:val="en-GB"/>
        </w:rPr>
        <w:t xml:space="preserve"> Kristina </w:t>
      </w:r>
      <w:proofErr w:type="spellStart"/>
      <w:r w:rsidR="00A51E53" w:rsidRPr="00FE0158">
        <w:rPr>
          <w:rFonts w:ascii="Times New Roman" w:hAnsi="Times New Roman" w:cs="Times New Roman"/>
          <w:sz w:val="24"/>
          <w:szCs w:val="24"/>
          <w:lang w:val="en-GB"/>
        </w:rPr>
        <w:t>Vyšniauskaitė-Radinskienė</w:t>
      </w:r>
      <w:proofErr w:type="spellEnd"/>
      <w:r w:rsidR="00A51E53" w:rsidRPr="00FE0158">
        <w:rPr>
          <w:rFonts w:ascii="Times New Roman" w:hAnsi="Times New Roman" w:cs="Times New Roman"/>
          <w:sz w:val="24"/>
          <w:szCs w:val="24"/>
          <w:lang w:val="en-GB"/>
        </w:rPr>
        <w:t>, Acting</w:t>
      </w:r>
      <w:r w:rsidR="00A51E53" w:rsidRPr="00FE0158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GB" w:eastAsia="lt-LT"/>
        </w:rPr>
        <w:t xml:space="preserve"> Head of Human Rights Division</w:t>
      </w:r>
    </w:p>
    <w:p w14:paraId="4D0F0817" w14:textId="77777777" w:rsidR="00E90324" w:rsidRPr="00FE0158" w:rsidRDefault="00E90324" w:rsidP="000B11D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F2F18E1" w14:textId="626CDD5C" w:rsidR="00A537B0" w:rsidRPr="00E74943" w:rsidRDefault="009A70DD" w:rsidP="000B11D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74943">
        <w:rPr>
          <w:rFonts w:ascii="Times New Roman" w:hAnsi="Times New Roman" w:cs="Times New Roman"/>
          <w:sz w:val="28"/>
          <w:szCs w:val="28"/>
          <w:lang w:val="en-GB"/>
        </w:rPr>
        <w:t>Madam Vice-President</w:t>
      </w:r>
      <w:r w:rsidR="00A537B0" w:rsidRPr="00E74943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</w:p>
    <w:p w14:paraId="7D2DD5EF" w14:textId="7AFB32CB" w:rsidR="0069562B" w:rsidRPr="00E74943" w:rsidRDefault="00A537B0" w:rsidP="000B11D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74943">
        <w:rPr>
          <w:rFonts w:ascii="Times New Roman" w:hAnsi="Times New Roman" w:cs="Times New Roman"/>
          <w:sz w:val="28"/>
          <w:szCs w:val="28"/>
          <w:lang w:val="en-GB"/>
        </w:rPr>
        <w:t xml:space="preserve">Distinguished </w:t>
      </w:r>
      <w:r w:rsidR="00141589" w:rsidRPr="00E74943">
        <w:rPr>
          <w:rFonts w:ascii="Times New Roman" w:hAnsi="Times New Roman" w:cs="Times New Roman"/>
          <w:sz w:val="28"/>
          <w:szCs w:val="28"/>
          <w:lang w:val="en-GB"/>
        </w:rPr>
        <w:t>delegates</w:t>
      </w:r>
      <w:r w:rsidRPr="00E74943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14:paraId="473F3C90" w14:textId="77777777" w:rsidR="00921D7F" w:rsidRPr="00E74943" w:rsidRDefault="00921D7F" w:rsidP="000B11D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51056A5E" w14:textId="566B82E3" w:rsidR="00E57BD0" w:rsidRPr="00E74943" w:rsidRDefault="00C96C62" w:rsidP="000B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74943">
        <w:rPr>
          <w:rFonts w:ascii="Times New Roman" w:hAnsi="Times New Roman" w:cs="Times New Roman"/>
          <w:sz w:val="28"/>
          <w:szCs w:val="28"/>
          <w:lang w:val="en-GB"/>
        </w:rPr>
        <w:t xml:space="preserve">I am </w:t>
      </w:r>
      <w:r w:rsidR="00FE0158" w:rsidRPr="00E74943">
        <w:rPr>
          <w:rFonts w:ascii="Times New Roman" w:hAnsi="Times New Roman" w:cs="Times New Roman"/>
          <w:sz w:val="28"/>
          <w:szCs w:val="28"/>
          <w:lang w:val="en-GB"/>
        </w:rPr>
        <w:t>honoured</w:t>
      </w:r>
      <w:r w:rsidRPr="00E74943">
        <w:rPr>
          <w:rFonts w:ascii="Times New Roman" w:hAnsi="Times New Roman" w:cs="Times New Roman"/>
          <w:sz w:val="28"/>
          <w:szCs w:val="28"/>
          <w:lang w:val="en-GB"/>
        </w:rPr>
        <w:t xml:space="preserve"> to present </w:t>
      </w:r>
      <w:r w:rsidR="000B11DC" w:rsidRPr="00E74943">
        <w:rPr>
          <w:rFonts w:ascii="Times New Roman" w:hAnsi="Times New Roman" w:cs="Times New Roman"/>
          <w:sz w:val="28"/>
          <w:szCs w:val="28"/>
          <w:lang w:val="en-GB"/>
        </w:rPr>
        <w:t xml:space="preserve">you </w:t>
      </w:r>
      <w:r w:rsidRPr="00E74943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A51E53" w:rsidRPr="00E74943">
        <w:rPr>
          <w:rFonts w:ascii="Times New Roman" w:hAnsi="Times New Roman" w:cs="Times New Roman"/>
          <w:sz w:val="28"/>
          <w:szCs w:val="28"/>
          <w:lang w:val="en-GB"/>
        </w:rPr>
        <w:t xml:space="preserve">relevant </w:t>
      </w:r>
      <w:r w:rsidRPr="00E74943">
        <w:rPr>
          <w:rFonts w:ascii="Times New Roman" w:hAnsi="Times New Roman" w:cs="Times New Roman"/>
          <w:sz w:val="28"/>
          <w:szCs w:val="28"/>
          <w:lang w:val="en-GB"/>
        </w:rPr>
        <w:t xml:space="preserve">aspects of </w:t>
      </w:r>
      <w:r w:rsidR="00A51E53" w:rsidRPr="00E74943">
        <w:rPr>
          <w:rFonts w:ascii="Times New Roman" w:hAnsi="Times New Roman" w:cs="Times New Roman"/>
          <w:sz w:val="28"/>
          <w:szCs w:val="28"/>
          <w:lang w:val="en-GB"/>
        </w:rPr>
        <w:t>Lithuanian foreign affairs</w:t>
      </w:r>
      <w:r w:rsidR="008846AA" w:rsidRPr="00E7494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41589" w:rsidRPr="00E74943">
        <w:rPr>
          <w:rFonts w:ascii="Times New Roman" w:hAnsi="Times New Roman" w:cs="Times New Roman"/>
          <w:sz w:val="28"/>
          <w:szCs w:val="28"/>
          <w:lang w:val="en-GB"/>
        </w:rPr>
        <w:t xml:space="preserve">to this </w:t>
      </w:r>
      <w:r w:rsidR="00FE0158" w:rsidRPr="00E74943">
        <w:rPr>
          <w:rFonts w:ascii="Times New Roman" w:hAnsi="Times New Roman" w:cs="Times New Roman"/>
          <w:iCs/>
          <w:sz w:val="28"/>
          <w:szCs w:val="28"/>
          <w:lang w:val="en-GB"/>
        </w:rPr>
        <w:t>Review</w:t>
      </w:r>
      <w:r w:rsidR="009601CE" w:rsidRPr="00E74943">
        <w:rPr>
          <w:rFonts w:ascii="Times New Roman" w:hAnsi="Times New Roman" w:cs="Times New Roman"/>
          <w:iCs/>
          <w:sz w:val="28"/>
          <w:szCs w:val="28"/>
          <w:lang w:val="en-GB"/>
        </w:rPr>
        <w:t>.</w:t>
      </w:r>
    </w:p>
    <w:p w14:paraId="665BEC14" w14:textId="77777777" w:rsidR="000B11DC" w:rsidRPr="00E74943" w:rsidRDefault="000B11DC" w:rsidP="000B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14:paraId="632FA5AD" w14:textId="76FE0BE3" w:rsidR="00E351A4" w:rsidRPr="00E74943" w:rsidRDefault="009601CE" w:rsidP="00E351A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E7494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We are delighted, that Lithuania became </w:t>
      </w:r>
      <w:r w:rsidR="00E57BD0" w:rsidRPr="00E7494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a </w:t>
      </w:r>
      <w:r w:rsidR="00E351A4" w:rsidRPr="00E7494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full </w:t>
      </w:r>
      <w:r w:rsidR="00E57BD0" w:rsidRPr="00E7494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member </w:t>
      </w:r>
      <w:r w:rsidRPr="00E7494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of</w:t>
      </w:r>
      <w:r w:rsidR="00E57BD0" w:rsidRPr="00E7494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the</w:t>
      </w:r>
      <w:r w:rsidRPr="00E7494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gramStart"/>
      <w:r w:rsidRPr="006C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 xml:space="preserve">UN </w:t>
      </w:r>
      <w:r w:rsidR="00E57BD0" w:rsidRPr="006C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 xml:space="preserve"> Human</w:t>
      </w:r>
      <w:proofErr w:type="gramEnd"/>
      <w:r w:rsidR="00E57BD0" w:rsidRPr="006C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 xml:space="preserve"> Rights Council for the 2022-2024</w:t>
      </w:r>
      <w:r w:rsidR="00E351A4" w:rsidRPr="00E7494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. We</w:t>
      </w:r>
      <w:r w:rsidRPr="00E7494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141589" w:rsidRPr="00E7494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pay</w:t>
      </w:r>
      <w:r w:rsidR="00E351A4" w:rsidRPr="00E7494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great importance to the principle of universality and indivisibility of human rights, and continue to promote and protect them globally. </w:t>
      </w:r>
    </w:p>
    <w:p w14:paraId="09671B38" w14:textId="1CBA67D6" w:rsidR="00D80F61" w:rsidRPr="006C49B0" w:rsidRDefault="00E74943" w:rsidP="00DF13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As it has been noted by </w:t>
      </w:r>
      <w:r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distinguished delegation</w:t>
      </w:r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s</w:t>
      </w:r>
      <w:r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r w:rsidRPr="00752B4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of </w:t>
      </w:r>
      <w:r w:rsidR="00752B4C" w:rsidRPr="00752B4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Turkmenistan, Ukraine, Argentina, Estonia, Georgia, Luxemburg, Paraguay</w:t>
      </w:r>
      <w:r w:rsidR="0048016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and</w:t>
      </w:r>
      <w:r w:rsidR="00752B4C" w:rsidRPr="00752B4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Republic of Korea,</w:t>
      </w:r>
      <w:r w:rsidR="00752B4C" w:rsidRPr="00E7494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D80F61" w:rsidRPr="006C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Lithuania is</w:t>
      </w:r>
      <w:r w:rsidR="00E351A4" w:rsidRPr="006C4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 xml:space="preserve"> a state party to </w:t>
      </w:r>
      <w:r w:rsidR="00DF1383" w:rsidRPr="006C49B0">
        <w:rPr>
          <w:rFonts w:ascii="Times New Roman" w:hAnsi="Times New Roman" w:cs="Times New Roman"/>
          <w:b/>
          <w:sz w:val="28"/>
          <w:szCs w:val="28"/>
          <w:lang w:val="en-GB"/>
        </w:rPr>
        <w:t>almost all of the United Nations core human rights instruments and their optional protocols</w:t>
      </w:r>
      <w:r w:rsidR="00D80F61" w:rsidRPr="006C49B0">
        <w:rPr>
          <w:rFonts w:ascii="Times New Roman" w:hAnsi="Times New Roman" w:cs="Times New Roman"/>
          <w:b/>
          <w:sz w:val="28"/>
          <w:szCs w:val="28"/>
          <w:lang w:val="en-GB"/>
        </w:rPr>
        <w:t xml:space="preserve">. </w:t>
      </w:r>
    </w:p>
    <w:p w14:paraId="350124F9" w14:textId="77777777" w:rsidR="00D80F61" w:rsidRPr="00E74943" w:rsidRDefault="00D80F61" w:rsidP="00DF1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ED69F9E" w14:textId="2A295A92" w:rsidR="00DF1383" w:rsidRPr="00E74943" w:rsidRDefault="00752B4C" w:rsidP="00DF1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>Referring to the current recommendation</w:t>
      </w:r>
      <w:r w:rsidRPr="00E74943"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 xml:space="preserve"> of </w:t>
      </w:r>
      <w:r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distinguished delegation</w:t>
      </w:r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s</w:t>
      </w:r>
      <w:r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r w:rsidRPr="00752B4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of</w:t>
      </w:r>
      <w:r w:rsidR="001F4BE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Albania, Italy, </w:t>
      </w:r>
      <w:r w:rsidR="0048016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and Morocco</w:t>
      </w:r>
      <w:r w:rsidR="001F4BE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and as</w:t>
      </w:r>
      <w:r w:rsidR="00DF1383" w:rsidRPr="00E74943"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 xml:space="preserve"> it has been already </w:t>
      </w:r>
      <w:r w:rsidR="00255996" w:rsidRPr="00E74943"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>mentioned</w:t>
      </w:r>
      <w:r w:rsidR="00DF1383" w:rsidRPr="00E74943"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 xml:space="preserve"> in </w:t>
      </w:r>
      <w:r w:rsidR="00D80F61" w:rsidRPr="00E74943"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DF1383" w:rsidRPr="00E7494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Opening </w:t>
      </w:r>
      <w:r w:rsidR="00D80F61" w:rsidRPr="00E74943">
        <w:rPr>
          <w:rFonts w:ascii="Times New Roman" w:eastAsia="Calibri" w:hAnsi="Times New Roman" w:cs="Times New Roman"/>
          <w:sz w:val="28"/>
          <w:szCs w:val="28"/>
          <w:lang w:val="en-GB"/>
        </w:rPr>
        <w:t>S</w:t>
      </w:r>
      <w:r w:rsidR="00DF1383" w:rsidRPr="00E74943">
        <w:rPr>
          <w:rFonts w:ascii="Times New Roman" w:eastAsia="Calibri" w:hAnsi="Times New Roman" w:cs="Times New Roman"/>
          <w:sz w:val="28"/>
          <w:szCs w:val="28"/>
          <w:lang w:val="en-GB"/>
        </w:rPr>
        <w:t>tatement of the Head of the Lithuanian Delegation</w:t>
      </w:r>
      <w:r w:rsidR="00D80F61" w:rsidRPr="00E7494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</w:t>
      </w:r>
      <w:r w:rsidR="00437664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I would like to emphasise that </w:t>
      </w:r>
      <w:r w:rsidR="00DF1383" w:rsidRPr="00E7494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Lithuania is progressing with the ratification process of the </w:t>
      </w:r>
      <w:r w:rsidR="00DF1383" w:rsidRPr="00E74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Optional Protocol to the Convention on the Rights of the Child on a Communications Procedure</w:t>
      </w:r>
      <w:r w:rsidR="00DF1383" w:rsidRPr="00E7494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.</w:t>
      </w:r>
    </w:p>
    <w:p w14:paraId="2BC50CB4" w14:textId="77777777" w:rsidR="00DF1383" w:rsidRPr="00E74943" w:rsidRDefault="00DF1383" w:rsidP="00DF1383">
      <w:pPr>
        <w:pStyle w:val="Paragraphedeliste"/>
        <w:tabs>
          <w:tab w:val="left" w:pos="142"/>
        </w:tabs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8"/>
          <w:szCs w:val="28"/>
          <w:lang w:val="en-GB"/>
        </w:rPr>
      </w:pPr>
    </w:p>
    <w:p w14:paraId="6192AF00" w14:textId="770F767A" w:rsidR="002139FE" w:rsidRPr="00E74943" w:rsidRDefault="002139FE" w:rsidP="002139FE">
      <w:pPr>
        <w:pStyle w:val="Paragraphedeliste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Answering the question</w:t>
      </w:r>
      <w:r w:rsidR="001F4BEC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s</w:t>
      </w:r>
      <w:r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of </w:t>
      </w:r>
      <w:r w:rsidRPr="00E7494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honourable </w:t>
      </w:r>
      <w:r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delegation</w:t>
      </w:r>
      <w:r w:rsidR="001F4BEC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s</w:t>
      </w:r>
      <w:r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of Belgium </w:t>
      </w:r>
      <w:r w:rsidR="001F4BEC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and Romania </w:t>
      </w:r>
      <w:r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concerning </w:t>
      </w:r>
      <w:r w:rsidRPr="00E74943">
        <w:rPr>
          <w:rFonts w:ascii="Times New Roman" w:eastAsia="Yu Mincho" w:hAnsi="Times New Roman" w:cs="Times New Roman"/>
          <w:sz w:val="28"/>
          <w:szCs w:val="28"/>
          <w:lang w:val="en-GB" w:eastAsia="ja-JP"/>
        </w:rPr>
        <w:t xml:space="preserve">ratification of the </w:t>
      </w:r>
      <w:r w:rsidRPr="00E74943">
        <w:rPr>
          <w:rFonts w:ascii="Times New Roman" w:eastAsia="Yu Mincho" w:hAnsi="Times New Roman" w:cs="Times New Roman"/>
          <w:b/>
          <w:sz w:val="28"/>
          <w:szCs w:val="28"/>
          <w:lang w:val="en-GB" w:eastAsia="ja-JP"/>
        </w:rPr>
        <w:t>Optional Protocol to the International Covenant on Economic, Social and Cultural Rights</w:t>
      </w:r>
      <w:r w:rsidRPr="00E74943">
        <w:rPr>
          <w:rFonts w:ascii="Times New Roman" w:eastAsia="Yu Mincho" w:hAnsi="Times New Roman" w:cs="Times New Roman"/>
          <w:sz w:val="28"/>
          <w:szCs w:val="28"/>
          <w:lang w:val="en-GB" w:eastAsia="ja-JP"/>
        </w:rPr>
        <w:t xml:space="preserve">, </w:t>
      </w:r>
      <w:r w:rsidRPr="00E74943">
        <w:rPr>
          <w:rFonts w:ascii="Times New Roman" w:hAnsi="Times New Roman" w:cs="Times New Roman"/>
          <w:sz w:val="28"/>
          <w:szCs w:val="28"/>
          <w:lang w:val="en-GB"/>
        </w:rPr>
        <w:t>the Lithuanian Government concentrate</w:t>
      </w:r>
      <w:r w:rsidR="00141589" w:rsidRPr="00E74943">
        <w:rPr>
          <w:rFonts w:ascii="Times New Roman" w:hAnsi="Times New Roman" w:cs="Times New Roman"/>
          <w:sz w:val="28"/>
          <w:szCs w:val="28"/>
          <w:lang w:val="en-GB"/>
        </w:rPr>
        <w:t>s more</w:t>
      </w:r>
      <w:r w:rsidRPr="00E74943">
        <w:rPr>
          <w:rFonts w:ascii="Times New Roman" w:hAnsi="Times New Roman" w:cs="Times New Roman"/>
          <w:sz w:val="28"/>
          <w:szCs w:val="28"/>
          <w:lang w:val="en-GB"/>
        </w:rPr>
        <w:t xml:space="preserve"> on the proper implementation of </w:t>
      </w:r>
      <w:r w:rsidR="00141589" w:rsidRPr="00E74943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E74943">
        <w:rPr>
          <w:rFonts w:ascii="Times New Roman" w:hAnsi="Times New Roman" w:cs="Times New Roman"/>
          <w:sz w:val="28"/>
          <w:szCs w:val="28"/>
          <w:lang w:val="en-GB"/>
        </w:rPr>
        <w:t xml:space="preserve">current international commitments </w:t>
      </w:r>
      <w:r w:rsidR="00141589" w:rsidRPr="00E74943">
        <w:rPr>
          <w:rFonts w:ascii="Times New Roman" w:hAnsi="Times New Roman" w:cs="Times New Roman"/>
          <w:sz w:val="28"/>
          <w:szCs w:val="28"/>
          <w:lang w:val="en-GB"/>
        </w:rPr>
        <w:t xml:space="preserve">and joined procedures </w:t>
      </w:r>
      <w:r w:rsidRPr="00E74943">
        <w:rPr>
          <w:rFonts w:ascii="Times New Roman" w:hAnsi="Times New Roman" w:cs="Times New Roman"/>
          <w:sz w:val="28"/>
          <w:szCs w:val="28"/>
          <w:lang w:val="en-GB"/>
        </w:rPr>
        <w:t>in the field of human rights than accept</w:t>
      </w:r>
      <w:r w:rsidR="00141589" w:rsidRPr="00E7494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E74943">
        <w:rPr>
          <w:rFonts w:ascii="Times New Roman" w:hAnsi="Times New Roman" w:cs="Times New Roman"/>
          <w:sz w:val="28"/>
          <w:szCs w:val="28"/>
          <w:lang w:val="en-GB"/>
        </w:rPr>
        <w:t xml:space="preserve"> new ones. </w:t>
      </w:r>
      <w:r w:rsidRPr="00E74943">
        <w:rPr>
          <w:rFonts w:ascii="Times New Roman" w:eastAsia="Yu Mincho" w:hAnsi="Times New Roman" w:cs="Times New Roman"/>
          <w:sz w:val="28"/>
          <w:szCs w:val="28"/>
          <w:lang w:val="en-GB" w:eastAsia="ja-JP"/>
        </w:rPr>
        <w:t>Particularly it is applicable d</w:t>
      </w:r>
      <w:r w:rsidRPr="00E74943">
        <w:rPr>
          <w:rFonts w:ascii="Times New Roman" w:hAnsi="Times New Roman" w:cs="Times New Roman"/>
          <w:sz w:val="28"/>
          <w:szCs w:val="28"/>
          <w:lang w:val="en-GB"/>
        </w:rPr>
        <w:t xml:space="preserve">uring pandemic and facing hybrid attack </w:t>
      </w:r>
      <w:r w:rsidRPr="00E74943">
        <w:rPr>
          <w:rFonts w:ascii="Times New Roman" w:eastAsia="Calibri" w:hAnsi="Times New Roman" w:cs="Times New Roman"/>
          <w:sz w:val="28"/>
          <w:szCs w:val="28"/>
          <w:lang w:val="en-GB" w:eastAsia="lt-LT"/>
        </w:rPr>
        <w:t>organised by the Belarus,</w:t>
      </w:r>
      <w:r w:rsidRPr="00E74943">
        <w:rPr>
          <w:rFonts w:ascii="Times New Roman" w:hAnsi="Times New Roman" w:cs="Times New Roman"/>
          <w:sz w:val="28"/>
          <w:szCs w:val="28"/>
          <w:lang w:val="en-GB"/>
        </w:rPr>
        <w:t xml:space="preserve"> by the means of </w:t>
      </w:r>
      <w:proofErr w:type="spellStart"/>
      <w:r w:rsidRPr="00E74943">
        <w:rPr>
          <w:rFonts w:ascii="Times New Roman" w:hAnsi="Times New Roman" w:cs="Times New Roman"/>
          <w:sz w:val="28"/>
          <w:szCs w:val="28"/>
          <w:lang w:val="en-GB"/>
        </w:rPr>
        <w:t>instrumentalised</w:t>
      </w:r>
      <w:proofErr w:type="spellEnd"/>
      <w:r w:rsidRPr="00E74943">
        <w:rPr>
          <w:rFonts w:ascii="Times New Roman" w:hAnsi="Times New Roman" w:cs="Times New Roman"/>
          <w:sz w:val="28"/>
          <w:szCs w:val="28"/>
          <w:lang w:val="en-GB"/>
        </w:rPr>
        <w:t xml:space="preserve"> migration.</w:t>
      </w:r>
    </w:p>
    <w:p w14:paraId="32A2A691" w14:textId="77777777" w:rsidR="002139FE" w:rsidRPr="00E74943" w:rsidRDefault="002139FE" w:rsidP="002139FE">
      <w:pPr>
        <w:pStyle w:val="Paragraphedeliste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B5B373F" w14:textId="438CFC86" w:rsidR="00FB47AC" w:rsidRPr="00E74943" w:rsidRDefault="001F4BEC" w:rsidP="00A23645">
      <w:pPr>
        <w:pStyle w:val="Paragraphedeliste"/>
        <w:tabs>
          <w:tab w:val="left" w:pos="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>Referring to the current recommendation</w:t>
      </w:r>
      <w:r w:rsidRPr="00E74943"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 xml:space="preserve"> of </w:t>
      </w:r>
      <w:r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distinguished delegation</w:t>
      </w:r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s</w:t>
      </w:r>
      <w:r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r w:rsidRPr="00752B4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Argentina, Bangladesh, Fiji and Niger, </w:t>
      </w:r>
      <w:r w:rsidR="00FB47AC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Lithuania</w:t>
      </w:r>
      <w:r w:rsidR="00141589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’s</w:t>
      </w:r>
      <w:r w:rsidR="00FB47AC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r w:rsidR="00141589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position </w:t>
      </w:r>
      <w:r w:rsidR="00FB47AC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on ratifying the</w:t>
      </w:r>
      <w:r w:rsidR="00A23645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proofErr w:type="gramStart"/>
      <w:r w:rsidR="00FB47AC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International </w:t>
      </w:r>
      <w:r w:rsidR="00A23645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 </w:t>
      </w:r>
      <w:r w:rsidR="00FB47AC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>Convention</w:t>
      </w:r>
      <w:proofErr w:type="gramEnd"/>
      <w:r w:rsidR="00FB47AC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 </w:t>
      </w:r>
      <w:r w:rsidR="00A23645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 </w:t>
      </w:r>
      <w:r w:rsidR="00FB47AC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on the </w:t>
      </w:r>
      <w:r w:rsidR="00A23645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 </w:t>
      </w:r>
      <w:r w:rsidR="00FB47AC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Protection of the Rights </w:t>
      </w:r>
      <w:r w:rsidR="00141589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 </w:t>
      </w:r>
      <w:r w:rsidR="00FB47AC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of </w:t>
      </w:r>
      <w:r w:rsidR="00A23645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 </w:t>
      </w:r>
      <w:r w:rsidR="0091278A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 </w:t>
      </w:r>
      <w:r w:rsidR="00FB47AC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>All</w:t>
      </w:r>
      <w:r w:rsidR="0091278A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  </w:t>
      </w:r>
      <w:r w:rsidR="00FB47AC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Migrant </w:t>
      </w:r>
      <w:r w:rsidR="00A23645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 </w:t>
      </w:r>
      <w:r w:rsidR="00FB47AC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Workers </w:t>
      </w:r>
      <w:r w:rsidR="0091278A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 </w:t>
      </w:r>
      <w:r w:rsidR="00FB47AC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>and</w:t>
      </w:r>
      <w:r w:rsidR="00A23645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 </w:t>
      </w:r>
      <w:r w:rsidR="00FB47AC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Members </w:t>
      </w:r>
      <w:r w:rsidR="0091278A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 </w:t>
      </w:r>
      <w:r w:rsidR="00FB47AC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of </w:t>
      </w:r>
      <w:r w:rsidR="002C488D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>t</w:t>
      </w:r>
      <w:r w:rsidR="00FB47AC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heir </w:t>
      </w:r>
      <w:r w:rsidR="0091278A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 xml:space="preserve"> </w:t>
      </w:r>
      <w:r w:rsidR="00FB47AC" w:rsidRPr="00E74943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>Families</w:t>
      </w:r>
      <w:r w:rsidR="00FB47AC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r w:rsidR="00C90666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remains</w:t>
      </w:r>
      <w:r w:rsidR="00FB47AC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r w:rsidR="0091278A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 </w:t>
      </w:r>
      <w:r w:rsidR="00FB47AC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the same as in previous years. </w:t>
      </w:r>
      <w:r w:rsidR="002C488D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We believe that t</w:t>
      </w:r>
      <w:r w:rsidR="00FB47AC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he rights of those</w:t>
      </w:r>
      <w:r w:rsidR="00A23645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r w:rsidR="00FB47AC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persons </w:t>
      </w:r>
      <w:r w:rsidR="002C488D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are</w:t>
      </w:r>
      <w:r w:rsidR="00FB47AC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guaranteed under national and European Union law and under the relevant</w:t>
      </w:r>
      <w:r w:rsidR="00A23645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r w:rsidR="00FB47AC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United Nations human rights instruments that </w:t>
      </w:r>
      <w:r w:rsidR="002C488D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are </w:t>
      </w:r>
      <w:r w:rsidR="00FB47AC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legally binding on Lithuania. Migrant</w:t>
      </w:r>
      <w:r w:rsidR="002C488D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r w:rsidR="00FB47AC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workers and members of their families </w:t>
      </w:r>
      <w:r w:rsidR="00C90666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enjoy</w:t>
      </w:r>
      <w:r w:rsidR="00FB47AC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equal access to education, housing,</w:t>
      </w:r>
      <w:r w:rsidR="00A23645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r w:rsidR="00FB47AC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social services and health services. The Government </w:t>
      </w:r>
      <w:r w:rsidR="00C90666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does</w:t>
      </w:r>
      <w:r w:rsidR="00FB47AC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not see the need for an additional</w:t>
      </w:r>
      <w:r w:rsidR="00A23645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r w:rsidR="00FB47AC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legal regime for those perso</w:t>
      </w:r>
      <w:r w:rsidR="002C488D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ns. </w:t>
      </w:r>
    </w:p>
    <w:p w14:paraId="5F0A33A2" w14:textId="77777777" w:rsidR="00FB47AC" w:rsidRPr="00E74943" w:rsidRDefault="00FB47AC" w:rsidP="000B1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4AF66369" w14:textId="24C234EC" w:rsidR="00A5019C" w:rsidRPr="00E74943" w:rsidRDefault="001C08CF" w:rsidP="000B1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lastRenderedPageBreak/>
        <w:t xml:space="preserve">Answering the question of </w:t>
      </w:r>
      <w:r w:rsidR="00707C06" w:rsidRPr="00E7494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honourable</w:t>
      </w:r>
      <w:r w:rsidR="00707C06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r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delegation of Belgium </w:t>
      </w:r>
      <w:r w:rsidR="00217074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and r</w:t>
      </w:r>
      <w:r w:rsidR="00217074"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>eferring to the number of current recommendation</w:t>
      </w:r>
      <w:r w:rsidR="00217074" w:rsidRPr="00E74943"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>s</w:t>
      </w:r>
      <w:r w:rsidR="00217074">
        <w:rPr>
          <w:rStyle w:val="markedcontent"/>
          <w:rFonts w:ascii="Times New Roman" w:hAnsi="Times New Roman" w:cs="Times New Roman"/>
          <w:sz w:val="28"/>
          <w:szCs w:val="28"/>
          <w:lang w:val="en-GB"/>
        </w:rPr>
        <w:t xml:space="preserve"> of </w:t>
      </w:r>
      <w:r w:rsidR="00217074" w:rsidRPr="00E7494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honourable </w:t>
      </w:r>
      <w:r w:rsidR="00217074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delegation</w:t>
      </w:r>
      <w:r w:rsidR="00217074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s</w:t>
      </w:r>
      <w:r w:rsidR="00217074"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of </w:t>
      </w:r>
      <w:r w:rsidR="00217074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Spain, Sweden, Albania, Croatia, Dominican Republic, Mexico, Ireland, Iceland and others </w:t>
      </w:r>
      <w:r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on </w:t>
      </w:r>
      <w:r w:rsidRPr="00E7494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necessary steps to ratify the </w:t>
      </w:r>
      <w:r w:rsidRPr="00E74943">
        <w:rPr>
          <w:rFonts w:ascii="Times New Roman" w:eastAsia="Calibri" w:hAnsi="Times New Roman" w:cs="Times New Roman"/>
          <w:b/>
          <w:sz w:val="28"/>
          <w:szCs w:val="28"/>
          <w:lang w:val="en-GB"/>
        </w:rPr>
        <w:t>Istanbul Convention</w:t>
      </w:r>
      <w:r w:rsidRPr="00E74943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, I would like to emphasise that t</w:t>
      </w:r>
      <w:r w:rsidR="00294659" w:rsidRPr="00E7494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he draft Law on Ratification of the Convention was registered in </w:t>
      </w:r>
      <w:r w:rsidR="00F74B6B" w:rsidRPr="00E7494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Parliament </w:t>
      </w:r>
      <w:r w:rsidR="00294659" w:rsidRPr="00E7494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in 2018. </w:t>
      </w:r>
      <w:r w:rsidRPr="00E7494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294659" w:rsidRPr="00E74943">
        <w:rPr>
          <w:rFonts w:ascii="Times New Roman" w:eastAsia="Times New Roman" w:hAnsi="Times New Roman" w:cs="Times New Roman"/>
          <w:sz w:val="28"/>
          <w:szCs w:val="28"/>
          <w:lang w:val="en-GB"/>
        </w:rPr>
        <w:t>The process of improving the national legislation</w:t>
      </w:r>
      <w:r w:rsidR="00141589" w:rsidRPr="00E74943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  <w:r w:rsidR="00294659" w:rsidRPr="00E7494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needed to implement the Convention</w:t>
      </w:r>
      <w:r w:rsidR="00141589" w:rsidRPr="00E74943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  <w:r w:rsidR="00294659" w:rsidRPr="00E7494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continues. </w:t>
      </w:r>
      <w:r w:rsidR="00A5019C" w:rsidRPr="00E74943">
        <w:rPr>
          <w:rFonts w:ascii="Times New Roman" w:eastAsia="Calibri" w:hAnsi="Times New Roman" w:cs="Times New Roman"/>
          <w:sz w:val="28"/>
          <w:szCs w:val="28"/>
          <w:lang w:val="en-GB"/>
        </w:rPr>
        <w:t>Lithuania completed a detailed</w:t>
      </w:r>
      <w:r w:rsidR="00141589" w:rsidRPr="00E74943">
        <w:rPr>
          <w:rFonts w:ascii="Times New Roman" w:eastAsia="Calibri" w:hAnsi="Times New Roman" w:cs="Times New Roman"/>
          <w:sz w:val="28"/>
          <w:szCs w:val="28"/>
          <w:lang w:val="en-GB"/>
        </w:rPr>
        <w:t>,</w:t>
      </w:r>
      <w:r w:rsidR="00A5019C" w:rsidRPr="00E7494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comparative examination of the official translation into Lithuanian of the Istanbul Convention. We also proceed with the public discussions at various levels about the provisions of </w:t>
      </w:r>
      <w:r w:rsidR="00C81406" w:rsidRPr="00E74943">
        <w:rPr>
          <w:rFonts w:ascii="Times New Roman" w:eastAsia="Calibri" w:hAnsi="Times New Roman" w:cs="Times New Roman"/>
          <w:sz w:val="28"/>
          <w:szCs w:val="28"/>
          <w:lang w:val="en-GB"/>
        </w:rPr>
        <w:t>this</w:t>
      </w:r>
      <w:r w:rsidR="00A5019C" w:rsidRPr="00E7494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Convention, and possibilities to ratify it. </w:t>
      </w:r>
    </w:p>
    <w:p w14:paraId="498CDE40" w14:textId="08D1FD13" w:rsidR="00A23645" w:rsidRPr="00E74943" w:rsidRDefault="00A23645" w:rsidP="000B1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34F19FA4" w14:textId="0B8BC337" w:rsidR="00A23645" w:rsidRPr="00E74943" w:rsidRDefault="00255996" w:rsidP="00A23645">
      <w:pPr>
        <w:pStyle w:val="Paragraphedeliste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7494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We would like to stress, that </w:t>
      </w:r>
      <w:r w:rsidR="00A23645" w:rsidRPr="00CC5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Lithuania undertakes decisive steps</w:t>
      </w:r>
      <w:r w:rsidR="00A23645" w:rsidRPr="00E7494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to further improvement of the human rights situation in the country with particular attention given to </w:t>
      </w:r>
      <w:r w:rsidR="00A23645" w:rsidRPr="00425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 xml:space="preserve">progress on the implementation of the recommendations addressed to Lithuania during the </w:t>
      </w:r>
      <w:r w:rsidR="00A23645" w:rsidRPr="00425BA4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Universal Periodic Review </w:t>
      </w:r>
      <w:r w:rsidR="00A23645" w:rsidRPr="00425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and other United Nations human rights protection mechanisms</w:t>
      </w:r>
      <w:r w:rsidR="00A23645" w:rsidRPr="00E74943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. </w:t>
      </w:r>
    </w:p>
    <w:p w14:paraId="4366B371" w14:textId="77777777" w:rsidR="00294659" w:rsidRPr="00E74943" w:rsidRDefault="00294659" w:rsidP="000B11DC">
      <w:pPr>
        <w:pStyle w:val="Paragraphedeliste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3EFAC8F" w14:textId="2BEF48BE" w:rsidR="003F3A90" w:rsidRPr="00E74943" w:rsidRDefault="003F3A90" w:rsidP="000B11DC">
      <w:pPr>
        <w:pStyle w:val="Paragraphedeliste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74943">
        <w:rPr>
          <w:rFonts w:ascii="Times New Roman" w:hAnsi="Times New Roman" w:cs="Times New Roman"/>
          <w:sz w:val="28"/>
          <w:szCs w:val="28"/>
          <w:lang w:val="en-GB"/>
        </w:rPr>
        <w:t>Thank you</w:t>
      </w:r>
      <w:r w:rsidR="00FB4C60" w:rsidRPr="00E7494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3F63A62" w14:textId="77777777" w:rsidR="00E33EF6" w:rsidRPr="00FE0158" w:rsidRDefault="00E33EF6" w:rsidP="000B11DC">
      <w:pPr>
        <w:pStyle w:val="Paragraphedeliste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33EF6" w:rsidRPr="00FE0158" w:rsidSect="00C5621F">
      <w:footerReference w:type="default" r:id="rId9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06798" w14:textId="77777777" w:rsidR="00F0760B" w:rsidRDefault="00F0760B" w:rsidP="005465E2">
      <w:pPr>
        <w:spacing w:after="0" w:line="240" w:lineRule="auto"/>
      </w:pPr>
      <w:r>
        <w:separator/>
      </w:r>
    </w:p>
  </w:endnote>
  <w:endnote w:type="continuationSeparator" w:id="0">
    <w:p w14:paraId="0DE62ACC" w14:textId="77777777" w:rsidR="00F0760B" w:rsidRDefault="00F0760B" w:rsidP="0054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91151"/>
      <w:docPartObj>
        <w:docPartGallery w:val="Page Numbers (Bottom of Page)"/>
        <w:docPartUnique/>
      </w:docPartObj>
    </w:sdtPr>
    <w:sdtEndPr/>
    <w:sdtContent>
      <w:p w14:paraId="3B7719A7" w14:textId="05F6B4B1" w:rsidR="005465E2" w:rsidRDefault="005465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E5A">
          <w:rPr>
            <w:noProof/>
          </w:rPr>
          <w:t>1</w:t>
        </w:r>
        <w:r>
          <w:fldChar w:fldCharType="end"/>
        </w:r>
      </w:p>
    </w:sdtContent>
  </w:sdt>
  <w:p w14:paraId="08EDFD8F" w14:textId="77777777" w:rsidR="005465E2" w:rsidRDefault="005465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FEE99" w14:textId="77777777" w:rsidR="00F0760B" w:rsidRDefault="00F0760B" w:rsidP="005465E2">
      <w:pPr>
        <w:spacing w:after="0" w:line="240" w:lineRule="auto"/>
      </w:pPr>
      <w:r>
        <w:separator/>
      </w:r>
    </w:p>
  </w:footnote>
  <w:footnote w:type="continuationSeparator" w:id="0">
    <w:p w14:paraId="12C299DF" w14:textId="77777777" w:rsidR="00F0760B" w:rsidRDefault="00F0760B" w:rsidP="0054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D7D"/>
    <w:multiLevelType w:val="hybridMultilevel"/>
    <w:tmpl w:val="8B1AF93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FD7D8E"/>
    <w:multiLevelType w:val="hybridMultilevel"/>
    <w:tmpl w:val="7998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068C1"/>
    <w:multiLevelType w:val="multilevel"/>
    <w:tmpl w:val="03B6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36D53"/>
    <w:multiLevelType w:val="hybridMultilevel"/>
    <w:tmpl w:val="B49E9C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95E36"/>
    <w:multiLevelType w:val="hybridMultilevel"/>
    <w:tmpl w:val="EB9C73D2"/>
    <w:lvl w:ilvl="0" w:tplc="ABF8C6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A61FD"/>
    <w:multiLevelType w:val="hybridMultilevel"/>
    <w:tmpl w:val="FD928C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614BF"/>
    <w:multiLevelType w:val="hybridMultilevel"/>
    <w:tmpl w:val="55809B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211FE"/>
    <w:multiLevelType w:val="hybridMultilevel"/>
    <w:tmpl w:val="F56A726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B7"/>
    <w:rsid w:val="00034378"/>
    <w:rsid w:val="000525CB"/>
    <w:rsid w:val="00060222"/>
    <w:rsid w:val="000875DD"/>
    <w:rsid w:val="00091B57"/>
    <w:rsid w:val="000A3AEA"/>
    <w:rsid w:val="000A6BB1"/>
    <w:rsid w:val="000B11DC"/>
    <w:rsid w:val="000B7055"/>
    <w:rsid w:val="000B7DBA"/>
    <w:rsid w:val="000C5BF2"/>
    <w:rsid w:val="00117521"/>
    <w:rsid w:val="001343E1"/>
    <w:rsid w:val="00141589"/>
    <w:rsid w:val="00151CF5"/>
    <w:rsid w:val="00157330"/>
    <w:rsid w:val="00157BE1"/>
    <w:rsid w:val="0016169B"/>
    <w:rsid w:val="0018388A"/>
    <w:rsid w:val="001A527D"/>
    <w:rsid w:val="001B7807"/>
    <w:rsid w:val="001C08CF"/>
    <w:rsid w:val="001C1FCB"/>
    <w:rsid w:val="001C7AA5"/>
    <w:rsid w:val="001F415F"/>
    <w:rsid w:val="001F4BEC"/>
    <w:rsid w:val="00202F7E"/>
    <w:rsid w:val="002104DE"/>
    <w:rsid w:val="002139FE"/>
    <w:rsid w:val="00215624"/>
    <w:rsid w:val="00217074"/>
    <w:rsid w:val="0023710D"/>
    <w:rsid w:val="002427E1"/>
    <w:rsid w:val="00242CD3"/>
    <w:rsid w:val="002456A6"/>
    <w:rsid w:val="0025328E"/>
    <w:rsid w:val="00255996"/>
    <w:rsid w:val="00263309"/>
    <w:rsid w:val="00264940"/>
    <w:rsid w:val="00267848"/>
    <w:rsid w:val="00294659"/>
    <w:rsid w:val="00295C1A"/>
    <w:rsid w:val="002A61C9"/>
    <w:rsid w:val="002A7168"/>
    <w:rsid w:val="002B053C"/>
    <w:rsid w:val="002B0630"/>
    <w:rsid w:val="002C12BC"/>
    <w:rsid w:val="002C488D"/>
    <w:rsid w:val="002D5A6A"/>
    <w:rsid w:val="002F4C7E"/>
    <w:rsid w:val="00310A8B"/>
    <w:rsid w:val="00320AA3"/>
    <w:rsid w:val="003214B8"/>
    <w:rsid w:val="003257F2"/>
    <w:rsid w:val="00332B6F"/>
    <w:rsid w:val="00346D06"/>
    <w:rsid w:val="0035448E"/>
    <w:rsid w:val="00363189"/>
    <w:rsid w:val="003727B8"/>
    <w:rsid w:val="003836B1"/>
    <w:rsid w:val="00397C51"/>
    <w:rsid w:val="003B71DC"/>
    <w:rsid w:val="003D0BB2"/>
    <w:rsid w:val="003D2DAA"/>
    <w:rsid w:val="003F1AEB"/>
    <w:rsid w:val="003F3A90"/>
    <w:rsid w:val="00417C29"/>
    <w:rsid w:val="00425BA4"/>
    <w:rsid w:val="0042757E"/>
    <w:rsid w:val="00437664"/>
    <w:rsid w:val="00441433"/>
    <w:rsid w:val="00441BD0"/>
    <w:rsid w:val="0045761C"/>
    <w:rsid w:val="00475E7C"/>
    <w:rsid w:val="00480161"/>
    <w:rsid w:val="00491FFA"/>
    <w:rsid w:val="00496319"/>
    <w:rsid w:val="004B144C"/>
    <w:rsid w:val="004B3BE0"/>
    <w:rsid w:val="004B76DA"/>
    <w:rsid w:val="004D5619"/>
    <w:rsid w:val="004E64A9"/>
    <w:rsid w:val="004F33C8"/>
    <w:rsid w:val="005222A4"/>
    <w:rsid w:val="00526A82"/>
    <w:rsid w:val="005465E2"/>
    <w:rsid w:val="005473F8"/>
    <w:rsid w:val="00566798"/>
    <w:rsid w:val="00571CC2"/>
    <w:rsid w:val="0057494E"/>
    <w:rsid w:val="00596161"/>
    <w:rsid w:val="00597FC5"/>
    <w:rsid w:val="005C1FCF"/>
    <w:rsid w:val="005C336D"/>
    <w:rsid w:val="005C422E"/>
    <w:rsid w:val="005E179E"/>
    <w:rsid w:val="005E1C02"/>
    <w:rsid w:val="005F6580"/>
    <w:rsid w:val="00604539"/>
    <w:rsid w:val="00614292"/>
    <w:rsid w:val="00626180"/>
    <w:rsid w:val="0064336A"/>
    <w:rsid w:val="0067306B"/>
    <w:rsid w:val="00675413"/>
    <w:rsid w:val="0068643F"/>
    <w:rsid w:val="0069562B"/>
    <w:rsid w:val="006A0801"/>
    <w:rsid w:val="006A4D17"/>
    <w:rsid w:val="006A7198"/>
    <w:rsid w:val="006C49B0"/>
    <w:rsid w:val="006D2D31"/>
    <w:rsid w:val="006D5BF8"/>
    <w:rsid w:val="00705A7C"/>
    <w:rsid w:val="00705EA6"/>
    <w:rsid w:val="00707C06"/>
    <w:rsid w:val="007171E9"/>
    <w:rsid w:val="00724321"/>
    <w:rsid w:val="007275A4"/>
    <w:rsid w:val="00752B4C"/>
    <w:rsid w:val="0076069E"/>
    <w:rsid w:val="007767E1"/>
    <w:rsid w:val="00786C3A"/>
    <w:rsid w:val="007965E2"/>
    <w:rsid w:val="007C3FC2"/>
    <w:rsid w:val="007D13FC"/>
    <w:rsid w:val="007D78F4"/>
    <w:rsid w:val="007F0E00"/>
    <w:rsid w:val="00803BBA"/>
    <w:rsid w:val="00837783"/>
    <w:rsid w:val="008379A0"/>
    <w:rsid w:val="00877E8D"/>
    <w:rsid w:val="008846AA"/>
    <w:rsid w:val="008856AD"/>
    <w:rsid w:val="00887D7C"/>
    <w:rsid w:val="0089171B"/>
    <w:rsid w:val="00891FED"/>
    <w:rsid w:val="00896413"/>
    <w:rsid w:val="008A07D8"/>
    <w:rsid w:val="008A33C0"/>
    <w:rsid w:val="008A5672"/>
    <w:rsid w:val="008B5F4D"/>
    <w:rsid w:val="008C15B7"/>
    <w:rsid w:val="008D1BFC"/>
    <w:rsid w:val="008F58E2"/>
    <w:rsid w:val="009107F2"/>
    <w:rsid w:val="0091278A"/>
    <w:rsid w:val="00921D7F"/>
    <w:rsid w:val="00924CAA"/>
    <w:rsid w:val="0093339C"/>
    <w:rsid w:val="0094271D"/>
    <w:rsid w:val="00945275"/>
    <w:rsid w:val="00947B74"/>
    <w:rsid w:val="009564A2"/>
    <w:rsid w:val="009601CE"/>
    <w:rsid w:val="00962FA2"/>
    <w:rsid w:val="009647FC"/>
    <w:rsid w:val="009667B9"/>
    <w:rsid w:val="0096730C"/>
    <w:rsid w:val="009942BD"/>
    <w:rsid w:val="009A70DD"/>
    <w:rsid w:val="009C6CBA"/>
    <w:rsid w:val="009D5BC0"/>
    <w:rsid w:val="009D7739"/>
    <w:rsid w:val="009D7BCA"/>
    <w:rsid w:val="009E1AD0"/>
    <w:rsid w:val="009F0385"/>
    <w:rsid w:val="009F3F38"/>
    <w:rsid w:val="009F71FE"/>
    <w:rsid w:val="00A0379E"/>
    <w:rsid w:val="00A10FEB"/>
    <w:rsid w:val="00A23645"/>
    <w:rsid w:val="00A417C3"/>
    <w:rsid w:val="00A5019C"/>
    <w:rsid w:val="00A51E53"/>
    <w:rsid w:val="00A537B0"/>
    <w:rsid w:val="00A60470"/>
    <w:rsid w:val="00A64DE7"/>
    <w:rsid w:val="00A6761B"/>
    <w:rsid w:val="00A95599"/>
    <w:rsid w:val="00AD2853"/>
    <w:rsid w:val="00AE4B80"/>
    <w:rsid w:val="00AF00B2"/>
    <w:rsid w:val="00AF142E"/>
    <w:rsid w:val="00B14B51"/>
    <w:rsid w:val="00B17F55"/>
    <w:rsid w:val="00B41F96"/>
    <w:rsid w:val="00B5086C"/>
    <w:rsid w:val="00B72648"/>
    <w:rsid w:val="00B73C15"/>
    <w:rsid w:val="00B73EDB"/>
    <w:rsid w:val="00BA61C9"/>
    <w:rsid w:val="00BB03F9"/>
    <w:rsid w:val="00BB2D1E"/>
    <w:rsid w:val="00BC22B3"/>
    <w:rsid w:val="00BD575F"/>
    <w:rsid w:val="00BD649A"/>
    <w:rsid w:val="00BF0862"/>
    <w:rsid w:val="00BF3F1D"/>
    <w:rsid w:val="00C15321"/>
    <w:rsid w:val="00C5077A"/>
    <w:rsid w:val="00C52225"/>
    <w:rsid w:val="00C53AF9"/>
    <w:rsid w:val="00C5621F"/>
    <w:rsid w:val="00C72E5F"/>
    <w:rsid w:val="00C72F87"/>
    <w:rsid w:val="00C80866"/>
    <w:rsid w:val="00C81406"/>
    <w:rsid w:val="00C90666"/>
    <w:rsid w:val="00C96C62"/>
    <w:rsid w:val="00CA02CF"/>
    <w:rsid w:val="00CA66B8"/>
    <w:rsid w:val="00CB12C7"/>
    <w:rsid w:val="00CC5EB0"/>
    <w:rsid w:val="00CC7D0C"/>
    <w:rsid w:val="00CF4492"/>
    <w:rsid w:val="00CF71CC"/>
    <w:rsid w:val="00D07C18"/>
    <w:rsid w:val="00D44459"/>
    <w:rsid w:val="00D51434"/>
    <w:rsid w:val="00D80F61"/>
    <w:rsid w:val="00DA4AC2"/>
    <w:rsid w:val="00DA550C"/>
    <w:rsid w:val="00DA5D56"/>
    <w:rsid w:val="00DD53F6"/>
    <w:rsid w:val="00DD595F"/>
    <w:rsid w:val="00DE0B4B"/>
    <w:rsid w:val="00DF1383"/>
    <w:rsid w:val="00DF4E8B"/>
    <w:rsid w:val="00E000D4"/>
    <w:rsid w:val="00E230F7"/>
    <w:rsid w:val="00E23A3C"/>
    <w:rsid w:val="00E3128C"/>
    <w:rsid w:val="00E32ACD"/>
    <w:rsid w:val="00E33EF6"/>
    <w:rsid w:val="00E351A4"/>
    <w:rsid w:val="00E504AA"/>
    <w:rsid w:val="00E57BD0"/>
    <w:rsid w:val="00E64400"/>
    <w:rsid w:val="00E661B2"/>
    <w:rsid w:val="00E67AAA"/>
    <w:rsid w:val="00E735A7"/>
    <w:rsid w:val="00E74943"/>
    <w:rsid w:val="00E90324"/>
    <w:rsid w:val="00EB6D2E"/>
    <w:rsid w:val="00EE6D9A"/>
    <w:rsid w:val="00EF7EBD"/>
    <w:rsid w:val="00F0760B"/>
    <w:rsid w:val="00F10B3A"/>
    <w:rsid w:val="00F15FF0"/>
    <w:rsid w:val="00F204C3"/>
    <w:rsid w:val="00F31F58"/>
    <w:rsid w:val="00F34E5A"/>
    <w:rsid w:val="00F34EDA"/>
    <w:rsid w:val="00F359A4"/>
    <w:rsid w:val="00F36DE4"/>
    <w:rsid w:val="00F41F1A"/>
    <w:rsid w:val="00F43B6E"/>
    <w:rsid w:val="00F46B11"/>
    <w:rsid w:val="00F5162E"/>
    <w:rsid w:val="00F52BC5"/>
    <w:rsid w:val="00F53391"/>
    <w:rsid w:val="00F61BD2"/>
    <w:rsid w:val="00F722EA"/>
    <w:rsid w:val="00F74B6B"/>
    <w:rsid w:val="00F81B4A"/>
    <w:rsid w:val="00F8438A"/>
    <w:rsid w:val="00F939DA"/>
    <w:rsid w:val="00FA22C9"/>
    <w:rsid w:val="00FB47AC"/>
    <w:rsid w:val="00FB4C60"/>
    <w:rsid w:val="00FD3C46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B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6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00D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000D4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767E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46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5E2"/>
  </w:style>
  <w:style w:type="paragraph" w:styleId="Pieddepage">
    <w:name w:val="footer"/>
    <w:basedOn w:val="Normal"/>
    <w:link w:val="PieddepageCar"/>
    <w:uiPriority w:val="99"/>
    <w:unhideWhenUsed/>
    <w:rsid w:val="00546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5E2"/>
  </w:style>
  <w:style w:type="character" w:styleId="Marquedecommentaire">
    <w:name w:val="annotation reference"/>
    <w:basedOn w:val="Policepardfaut"/>
    <w:uiPriority w:val="99"/>
    <w:semiHidden/>
    <w:unhideWhenUsed/>
    <w:rsid w:val="00151C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1CF5"/>
    <w:pPr>
      <w:spacing w:line="240" w:lineRule="auto"/>
    </w:pPr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1CF5"/>
    <w:rPr>
      <w:sz w:val="20"/>
      <w:szCs w:val="20"/>
      <w:lang w:val="en-US"/>
    </w:rPr>
  </w:style>
  <w:style w:type="table" w:styleId="Grilledutableau">
    <w:name w:val="Table Grid"/>
    <w:basedOn w:val="TableauNormal"/>
    <w:uiPriority w:val="39"/>
    <w:rsid w:val="0015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3710D"/>
    <w:rPr>
      <w:color w:val="954F72" w:themeColor="followedHyperlink"/>
      <w:u w:val="single"/>
    </w:rPr>
  </w:style>
  <w:style w:type="character" w:customStyle="1" w:styleId="markedcontent">
    <w:name w:val="markedcontent"/>
    <w:basedOn w:val="Policepardfaut"/>
    <w:rsid w:val="00FB47AC"/>
  </w:style>
  <w:style w:type="character" w:styleId="Accentuation">
    <w:name w:val="Emphasis"/>
    <w:basedOn w:val="Policepardfaut"/>
    <w:uiPriority w:val="20"/>
    <w:qFormat/>
    <w:rsid w:val="00FE01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6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00D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000D4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767E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46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5E2"/>
  </w:style>
  <w:style w:type="paragraph" w:styleId="Pieddepage">
    <w:name w:val="footer"/>
    <w:basedOn w:val="Normal"/>
    <w:link w:val="PieddepageCar"/>
    <w:uiPriority w:val="99"/>
    <w:unhideWhenUsed/>
    <w:rsid w:val="00546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5E2"/>
  </w:style>
  <w:style w:type="character" w:styleId="Marquedecommentaire">
    <w:name w:val="annotation reference"/>
    <w:basedOn w:val="Policepardfaut"/>
    <w:uiPriority w:val="99"/>
    <w:semiHidden/>
    <w:unhideWhenUsed/>
    <w:rsid w:val="00151C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1CF5"/>
    <w:pPr>
      <w:spacing w:line="240" w:lineRule="auto"/>
    </w:pPr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1CF5"/>
    <w:rPr>
      <w:sz w:val="20"/>
      <w:szCs w:val="20"/>
      <w:lang w:val="en-US"/>
    </w:rPr>
  </w:style>
  <w:style w:type="table" w:styleId="Grilledutableau">
    <w:name w:val="Table Grid"/>
    <w:basedOn w:val="TableauNormal"/>
    <w:uiPriority w:val="39"/>
    <w:rsid w:val="0015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3710D"/>
    <w:rPr>
      <w:color w:val="954F72" w:themeColor="followedHyperlink"/>
      <w:u w:val="single"/>
    </w:rPr>
  </w:style>
  <w:style w:type="character" w:customStyle="1" w:styleId="markedcontent">
    <w:name w:val="markedcontent"/>
    <w:basedOn w:val="Policepardfaut"/>
    <w:rsid w:val="00FB47AC"/>
  </w:style>
  <w:style w:type="character" w:styleId="Accentuation">
    <w:name w:val="Emphasis"/>
    <w:basedOn w:val="Policepardfaut"/>
    <w:uiPriority w:val="20"/>
    <w:qFormat/>
    <w:rsid w:val="00FE01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22ECAC-3591-4046-9DF3-2EAD78ABD1EE}"/>
</file>

<file path=customXml/itemProps2.xml><?xml version="1.0" encoding="utf-8"?>
<ds:datastoreItem xmlns:ds="http://schemas.openxmlformats.org/officeDocument/2006/customXml" ds:itemID="{00D6178D-FF97-4AFC-96EE-0F3E25C52188}"/>
</file>

<file path=customXml/itemProps3.xml><?xml version="1.0" encoding="utf-8"?>
<ds:datastoreItem xmlns:ds="http://schemas.openxmlformats.org/officeDocument/2006/customXml" ds:itemID="{AE2841B9-7CDE-4D10-B8AE-6BD988BEC5CE}"/>
</file>

<file path=customXml/itemProps4.xml><?xml version="1.0" encoding="utf-8"?>
<ds:datastoreItem xmlns:ds="http://schemas.openxmlformats.org/officeDocument/2006/customXml" ds:itemID="{72FAB9A9-C44D-4C98-AA66-85FC0D230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Baublienė</dc:creator>
  <cp:lastModifiedBy>User</cp:lastModifiedBy>
  <cp:revision>2</cp:revision>
  <dcterms:created xsi:type="dcterms:W3CDTF">2022-02-04T12:45:00Z</dcterms:created>
  <dcterms:modified xsi:type="dcterms:W3CDTF">2022-02-04T12:45:00Z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