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5F430" w14:textId="287A9231" w:rsidR="00946180" w:rsidRPr="00946180" w:rsidRDefault="00946180" w:rsidP="00946180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6180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667037">
        <w:rPr>
          <w:rFonts w:ascii="Times New Roman" w:hAnsi="Times New Roman" w:cs="Times New Roman"/>
          <w:sz w:val="28"/>
          <w:szCs w:val="28"/>
          <w:lang w:val="en-GB"/>
        </w:rPr>
        <w:t>adam Vice-</w:t>
      </w:r>
      <w:r w:rsidRPr="00946180">
        <w:rPr>
          <w:rFonts w:ascii="Times New Roman" w:hAnsi="Times New Roman" w:cs="Times New Roman"/>
          <w:sz w:val="28"/>
          <w:szCs w:val="28"/>
          <w:lang w:val="en-GB"/>
        </w:rPr>
        <w:t xml:space="preserve">President, </w:t>
      </w:r>
    </w:p>
    <w:p w14:paraId="05058805" w14:textId="4109D710" w:rsidR="00946180" w:rsidRPr="00946180" w:rsidRDefault="00946180" w:rsidP="00946180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6180">
        <w:rPr>
          <w:rFonts w:ascii="Times New Roman" w:hAnsi="Times New Roman" w:cs="Times New Roman"/>
          <w:sz w:val="28"/>
          <w:szCs w:val="28"/>
          <w:lang w:val="en-GB"/>
        </w:rPr>
        <w:t xml:space="preserve">Distinguished 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946180">
        <w:rPr>
          <w:rFonts w:ascii="Times New Roman" w:hAnsi="Times New Roman" w:cs="Times New Roman"/>
          <w:sz w:val="28"/>
          <w:szCs w:val="28"/>
          <w:lang w:val="en-GB"/>
        </w:rPr>
        <w:t xml:space="preserve">epresentatives of Member States, </w:t>
      </w:r>
    </w:p>
    <w:p w14:paraId="536948FB" w14:textId="1056DA4C" w:rsidR="0020219A" w:rsidRDefault="00946180" w:rsidP="00946180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6180">
        <w:rPr>
          <w:rFonts w:ascii="Times New Roman" w:hAnsi="Times New Roman" w:cs="Times New Roman"/>
          <w:sz w:val="28"/>
          <w:szCs w:val="28"/>
          <w:lang w:val="en-GB"/>
        </w:rPr>
        <w:t>Ladies and Gentlemen,</w:t>
      </w:r>
    </w:p>
    <w:p w14:paraId="5C949BCB" w14:textId="3F3DC1F5" w:rsidR="00946180" w:rsidRDefault="00946180" w:rsidP="00DA7BE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Let me </w:t>
      </w:r>
      <w:r w:rsidRPr="00946180">
        <w:rPr>
          <w:rFonts w:ascii="Times New Roman" w:hAnsi="Times New Roman" w:cs="Times New Roman"/>
          <w:sz w:val="28"/>
          <w:szCs w:val="28"/>
          <w:lang w:val="en-GB"/>
        </w:rPr>
        <w:t xml:space="preserve">briefly </w:t>
      </w:r>
      <w:r w:rsidR="00D1074E">
        <w:rPr>
          <w:rFonts w:ascii="Times New Roman" w:hAnsi="Times New Roman" w:cs="Times New Roman"/>
          <w:sz w:val="28"/>
          <w:szCs w:val="28"/>
          <w:lang w:val="en-GB"/>
        </w:rPr>
        <w:t xml:space="preserve">react to comments that has already been made and questions presented. </w:t>
      </w:r>
    </w:p>
    <w:p w14:paraId="6BB630D1" w14:textId="2C6847C2" w:rsidR="00C65F8C" w:rsidRPr="00C65F8C" w:rsidRDefault="00C65F8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>Rule of law</w:t>
      </w:r>
    </w:p>
    <w:p w14:paraId="29054442" w14:textId="186E9947" w:rsidR="00C65F8C" w:rsidRDefault="00D96BDF" w:rsidP="00DA3549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C15B22">
        <w:rPr>
          <w:rFonts w:ascii="Times New Roman" w:hAnsi="Times New Roman" w:cs="Times New Roman"/>
          <w:sz w:val="28"/>
          <w:szCs w:val="28"/>
          <w:lang w:val="en-GB"/>
        </w:rPr>
        <w:t>he annual Rule of Law report from 2021 by the European Commission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026CA5">
        <w:rPr>
          <w:rFonts w:ascii="Times New Roman" w:hAnsi="Times New Roman" w:cs="Times New Roman"/>
          <w:sz w:val="28"/>
          <w:szCs w:val="28"/>
          <w:lang w:val="en-GB"/>
        </w:rPr>
        <w:t xml:space="preserve"> confirms that </w:t>
      </w:r>
      <w:r w:rsidR="00C15B22">
        <w:rPr>
          <w:rFonts w:ascii="Times New Roman" w:hAnsi="Times New Roman" w:cs="Times New Roman"/>
          <w:sz w:val="28"/>
          <w:szCs w:val="28"/>
          <w:lang w:val="en-GB"/>
        </w:rPr>
        <w:t xml:space="preserve">justice </w:t>
      </w:r>
      <w:r w:rsidR="00C15B22" w:rsidRPr="00810D7C">
        <w:rPr>
          <w:rFonts w:ascii="Times New Roman" w:hAnsi="Times New Roman" w:cs="Times New Roman"/>
          <w:sz w:val="28"/>
          <w:szCs w:val="28"/>
          <w:lang w:val="en-GB"/>
        </w:rPr>
        <w:t xml:space="preserve">system </w:t>
      </w:r>
      <w:r w:rsidR="00C15B22">
        <w:rPr>
          <w:rFonts w:ascii="Times New Roman" w:hAnsi="Times New Roman" w:cs="Times New Roman"/>
          <w:sz w:val="28"/>
          <w:szCs w:val="28"/>
          <w:lang w:val="en-GB"/>
        </w:rPr>
        <w:t xml:space="preserve">in Lithuania </w:t>
      </w:r>
      <w:r w:rsidR="00C15B22" w:rsidRPr="00810D7C">
        <w:rPr>
          <w:rFonts w:ascii="Times New Roman" w:hAnsi="Times New Roman" w:cs="Times New Roman"/>
          <w:sz w:val="28"/>
          <w:szCs w:val="28"/>
          <w:lang w:val="en-GB"/>
        </w:rPr>
        <w:t xml:space="preserve">continues to present good results in terms of efficiency. 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C15B22" w:rsidRPr="00810D7C">
        <w:rPr>
          <w:rFonts w:ascii="Times New Roman" w:hAnsi="Times New Roman" w:cs="Times New Roman"/>
          <w:sz w:val="28"/>
          <w:szCs w:val="28"/>
          <w:lang w:val="en-GB"/>
        </w:rPr>
        <w:t>idely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 used</w:t>
      </w:r>
      <w:r w:rsidR="00683035" w:rsidRP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683035" w:rsidRPr="00810D7C">
        <w:rPr>
          <w:rFonts w:ascii="Times New Roman" w:hAnsi="Times New Roman" w:cs="Times New Roman"/>
          <w:sz w:val="28"/>
          <w:szCs w:val="28"/>
          <w:lang w:val="en-GB"/>
        </w:rPr>
        <w:t>igital tools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767AA">
        <w:rPr>
          <w:rFonts w:ascii="Times New Roman" w:hAnsi="Times New Roman" w:cs="Times New Roman"/>
          <w:sz w:val="28"/>
          <w:szCs w:val="28"/>
          <w:lang w:val="en-GB"/>
        </w:rPr>
        <w:t xml:space="preserve">greatly </w:t>
      </w:r>
      <w:r w:rsidR="00C15B22" w:rsidRPr="00810D7C">
        <w:rPr>
          <w:rFonts w:ascii="Times New Roman" w:hAnsi="Times New Roman" w:cs="Times New Roman"/>
          <w:sz w:val="28"/>
          <w:szCs w:val="28"/>
          <w:lang w:val="en-GB"/>
        </w:rPr>
        <w:t>contributed to ensuring the continued functioning of courts during the COVID-19 pandemic.</w:t>
      </w:r>
    </w:p>
    <w:p w14:paraId="3795A5C9" w14:textId="2DB02480" w:rsidR="00C65F8C" w:rsidRPr="00C65F8C" w:rsidRDefault="00C65F8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Hate crime and hate speech </w:t>
      </w:r>
    </w:p>
    <w:p w14:paraId="5BDBAED4" w14:textId="596AC636" w:rsidR="002767AA" w:rsidRDefault="00DA404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Responding to comments made by delegations of Slovakia and others </w:t>
      </w:r>
      <w:r w:rsidR="002767AA">
        <w:rPr>
          <w:rFonts w:ascii="Times New Roman" w:hAnsi="Times New Roman" w:cs="Times New Roman"/>
          <w:sz w:val="28"/>
          <w:szCs w:val="28"/>
          <w:lang w:val="en-GB"/>
        </w:rPr>
        <w:t>Lithuania is fully committed to fight against hate crime and hate speech</w:t>
      </w:r>
      <w:r w:rsidR="00F71EDF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2767AA">
        <w:rPr>
          <w:rFonts w:ascii="Times New Roman" w:hAnsi="Times New Roman" w:cs="Times New Roman"/>
          <w:sz w:val="28"/>
          <w:szCs w:val="28"/>
          <w:lang w:val="en-GB"/>
        </w:rPr>
        <w:t xml:space="preserve">supports the initiative of the European Commission </w:t>
      </w:r>
      <w:r w:rsidR="00EF07CF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4949B9">
        <w:rPr>
          <w:rFonts w:ascii="Times New Roman" w:hAnsi="Times New Roman" w:cs="Times New Roman"/>
          <w:sz w:val="28"/>
          <w:szCs w:val="28"/>
          <w:lang w:val="en-GB"/>
        </w:rPr>
        <w:t xml:space="preserve">extend </w:t>
      </w:r>
      <w:r w:rsidR="002767AA" w:rsidRPr="00EF07CF">
        <w:rPr>
          <w:rFonts w:ascii="Times New Roman" w:hAnsi="Times New Roman" w:cs="Times New Roman"/>
          <w:sz w:val="28"/>
          <w:szCs w:val="28"/>
          <w:lang w:val="en-GB"/>
        </w:rPr>
        <w:t>the list of EU crimes to hate speech and hate crime.</w:t>
      </w:r>
    </w:p>
    <w:p w14:paraId="14F207A5" w14:textId="01C3ABBE" w:rsidR="00EF5A2E" w:rsidRDefault="009F6646" w:rsidP="00DA3549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Although we have one </w:t>
      </w:r>
      <w:r w:rsidR="00EF5A2E" w:rsidRPr="00286E40">
        <w:rPr>
          <w:rFonts w:ascii="Times New Roman" w:hAnsi="Times New Roman" w:cs="Times New Roman"/>
          <w:sz w:val="28"/>
          <w:szCs w:val="28"/>
          <w:lang w:val="en-GB"/>
        </w:rPr>
        <w:t>of the widest range of specific grounds criminalized in terms of hate speech and hate crimes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D96BDF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EF5A2E" w:rsidRPr="00286E40">
        <w:rPr>
          <w:rFonts w:ascii="Times New Roman" w:hAnsi="Times New Roman" w:cs="Times New Roman"/>
          <w:sz w:val="28"/>
          <w:szCs w:val="28"/>
          <w:lang w:val="en-GB"/>
        </w:rPr>
        <w:t xml:space="preserve">draft law </w:t>
      </w:r>
      <w:r w:rsidR="00D96BDF">
        <w:rPr>
          <w:rFonts w:ascii="Times New Roman" w:hAnsi="Times New Roman" w:cs="Times New Roman"/>
          <w:sz w:val="28"/>
          <w:szCs w:val="28"/>
          <w:lang w:val="en-GB"/>
        </w:rPr>
        <w:t>propose</w:t>
      </w:r>
      <w:r w:rsidR="00C243F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D96BD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949B9">
        <w:rPr>
          <w:rFonts w:ascii="Times New Roman" w:hAnsi="Times New Roman" w:cs="Times New Roman"/>
          <w:sz w:val="28"/>
          <w:szCs w:val="28"/>
          <w:lang w:val="en-GB"/>
        </w:rPr>
        <w:t xml:space="preserve">additionally </w:t>
      </w:r>
      <w:r w:rsidR="00026CA5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4949B9">
        <w:rPr>
          <w:rFonts w:ascii="Times New Roman" w:hAnsi="Times New Roman" w:cs="Times New Roman"/>
          <w:sz w:val="28"/>
          <w:szCs w:val="28"/>
          <w:lang w:val="en-GB"/>
        </w:rPr>
        <w:t xml:space="preserve">include </w:t>
      </w:r>
      <w:r w:rsidR="00EF5A2E" w:rsidRPr="00286E40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4949B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F5A2E" w:rsidRPr="00286E40">
        <w:rPr>
          <w:rFonts w:ascii="Times New Roman" w:hAnsi="Times New Roman" w:cs="Times New Roman"/>
          <w:sz w:val="28"/>
          <w:szCs w:val="28"/>
          <w:lang w:val="en-GB"/>
        </w:rPr>
        <w:t xml:space="preserve">“colour of skin” and “ethnic origin”. </w:t>
      </w:r>
      <w:r w:rsidR="00DA4048">
        <w:rPr>
          <w:rFonts w:ascii="Times New Roman" w:hAnsi="Times New Roman" w:cs="Times New Roman"/>
          <w:sz w:val="28"/>
          <w:szCs w:val="28"/>
          <w:lang w:val="en-GB"/>
        </w:rPr>
        <w:t>This information is relevant to recommendation made by delegation of Bahamas.</w:t>
      </w:r>
    </w:p>
    <w:p w14:paraId="2673BA54" w14:textId="77777777" w:rsidR="00302CED" w:rsidRPr="00C65F8C" w:rsidRDefault="00302CED" w:rsidP="00302CE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>Situation on prison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s’</w:t>
      </w: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conditions</w:t>
      </w:r>
    </w:p>
    <w:p w14:paraId="40BFDD57" w14:textId="018726BF" w:rsidR="00302CED" w:rsidRDefault="00DA4048" w:rsidP="00DA354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response to comments made by China and Venezuela, I’d like to underline, that m</w:t>
      </w:r>
      <w:r w:rsidR="00302CED" w:rsidRPr="00A377D8">
        <w:rPr>
          <w:rFonts w:ascii="Times New Roman" w:hAnsi="Times New Roman" w:cs="Times New Roman"/>
          <w:sz w:val="28"/>
          <w:szCs w:val="28"/>
          <w:lang w:val="en-GB"/>
        </w:rPr>
        <w:t xml:space="preserve">odernization of penitentiary institutions and improvement of material conditions </w:t>
      </w:r>
      <w:r w:rsidR="009261E6" w:rsidRPr="00A377D8">
        <w:rPr>
          <w:rFonts w:ascii="Times New Roman" w:hAnsi="Times New Roman" w:cs="Times New Roman"/>
          <w:sz w:val="28"/>
          <w:szCs w:val="28"/>
          <w:lang w:val="en-GB"/>
        </w:rPr>
        <w:t>remain</w:t>
      </w:r>
      <w:r w:rsidR="00302CED" w:rsidRPr="00A377D8">
        <w:rPr>
          <w:rFonts w:ascii="Times New Roman" w:hAnsi="Times New Roman" w:cs="Times New Roman"/>
          <w:sz w:val="28"/>
          <w:szCs w:val="28"/>
          <w:lang w:val="en-GB"/>
        </w:rPr>
        <w:t xml:space="preserve"> the highest priority of the Government.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 We glad to note the positive evaluation of the situation in Lithuania by the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 UN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 Committee against 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orture during 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>discussion on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 Lithuania’s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 fourth periodic report 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>November</w:t>
      </w:r>
      <w:r w:rsidR="009261E6">
        <w:rPr>
          <w:rFonts w:ascii="Times New Roman" w:hAnsi="Times New Roman" w:cs="Times New Roman"/>
          <w:sz w:val="28"/>
          <w:szCs w:val="28"/>
          <w:lang w:val="en-GB"/>
        </w:rPr>
        <w:t xml:space="preserve"> last year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29F1701C" w14:textId="6AD0F7BB" w:rsidR="00187BE9" w:rsidRDefault="00187BE9" w:rsidP="00DA7BE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I’d like to mentioned </w:t>
      </w:r>
      <w:r w:rsidR="00A26A32">
        <w:rPr>
          <w:rFonts w:ascii="Times New Roman" w:hAnsi="Times New Roman" w:cs="Times New Roman"/>
          <w:sz w:val="28"/>
          <w:szCs w:val="28"/>
          <w:lang w:val="en-GB"/>
        </w:rPr>
        <w:t xml:space="preserve">four </w:t>
      </w:r>
      <w:r>
        <w:rPr>
          <w:rFonts w:ascii="Times New Roman" w:hAnsi="Times New Roman" w:cs="Times New Roman"/>
          <w:sz w:val="28"/>
          <w:szCs w:val="28"/>
          <w:lang w:val="en-GB"/>
        </w:rPr>
        <w:t>issues:</w:t>
      </w:r>
    </w:p>
    <w:p w14:paraId="2DE81666" w14:textId="77777777" w:rsidR="00187BE9" w:rsidRDefault="00302CED" w:rsidP="00187BE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87BE9">
        <w:rPr>
          <w:rFonts w:ascii="Times New Roman" w:hAnsi="Times New Roman" w:cs="Times New Roman"/>
          <w:sz w:val="28"/>
          <w:szCs w:val="28"/>
          <w:lang w:val="en-GB"/>
        </w:rPr>
        <w:t xml:space="preserve">the Criminal Code was supplemented by a new offense of torture. </w:t>
      </w:r>
    </w:p>
    <w:p w14:paraId="6B1A7264" w14:textId="2E4DD0BC" w:rsidR="00187BE9" w:rsidRDefault="00187BE9" w:rsidP="00187BE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F7530D">
        <w:rPr>
          <w:rFonts w:ascii="Times New Roman" w:hAnsi="Times New Roman" w:cs="Times New Roman"/>
          <w:sz w:val="28"/>
          <w:szCs w:val="28"/>
          <w:lang w:val="en-GB"/>
        </w:rPr>
        <w:t xml:space="preserve">legislation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extended </w:t>
      </w:r>
      <w:r w:rsidR="00302CED" w:rsidRPr="00187BE9">
        <w:rPr>
          <w:rFonts w:ascii="Times New Roman" w:hAnsi="Times New Roman" w:cs="Times New Roman"/>
          <w:sz w:val="28"/>
          <w:szCs w:val="28"/>
          <w:lang w:val="en-GB"/>
        </w:rPr>
        <w:t>possibility for application of bail</w:t>
      </w:r>
      <w:r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14:paraId="5D1B2CA5" w14:textId="77777777" w:rsidR="00A26A32" w:rsidRDefault="00302CED" w:rsidP="00DA7BE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87BE9">
        <w:rPr>
          <w:rFonts w:ascii="Times New Roman" w:hAnsi="Times New Roman" w:cs="Times New Roman"/>
          <w:sz w:val="28"/>
          <w:szCs w:val="28"/>
          <w:lang w:val="en-GB"/>
        </w:rPr>
        <w:t>a draft law proposes strict and exceptional conditions for the application of detention.</w:t>
      </w:r>
    </w:p>
    <w:p w14:paraId="2C0A693B" w14:textId="4D59169E" w:rsidR="00302CED" w:rsidRPr="00A26A32" w:rsidRDefault="00A26A32" w:rsidP="00DA7BE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26A32">
        <w:rPr>
          <w:rFonts w:ascii="Times New Roman" w:hAnsi="Times New Roman" w:cs="Times New Roman"/>
          <w:sz w:val="28"/>
          <w:szCs w:val="28"/>
          <w:lang w:val="en-GB"/>
        </w:rPr>
        <w:t>a plan</w:t>
      </w:r>
      <w:r w:rsidR="00393906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A26A32">
        <w:rPr>
          <w:rFonts w:ascii="Times New Roman" w:hAnsi="Times New Roman" w:cs="Times New Roman"/>
          <w:sz w:val="28"/>
          <w:szCs w:val="28"/>
          <w:lang w:val="en-GB"/>
        </w:rPr>
        <w:t xml:space="preserve">ed </w:t>
      </w:r>
      <w:r w:rsidR="00302CED" w:rsidRPr="00A26A32">
        <w:rPr>
          <w:rFonts w:ascii="Times New Roman" w:hAnsi="Times New Roman" w:cs="Times New Roman"/>
          <w:sz w:val="28"/>
          <w:szCs w:val="28"/>
          <w:lang w:val="en-GB"/>
        </w:rPr>
        <w:t>substantial revision of the Criminal Code aim</w:t>
      </w:r>
      <w:r w:rsidR="00F7530D" w:rsidRPr="00A26A3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302CED" w:rsidRPr="00A26A32">
        <w:rPr>
          <w:rFonts w:ascii="Times New Roman" w:hAnsi="Times New Roman" w:cs="Times New Roman"/>
          <w:sz w:val="28"/>
          <w:szCs w:val="28"/>
          <w:lang w:val="en-GB"/>
        </w:rPr>
        <w:t xml:space="preserve"> to ensure that criminal liability is applied only as an </w:t>
      </w:r>
      <w:r w:rsidR="00302CED" w:rsidRPr="00A26A32">
        <w:rPr>
          <w:rFonts w:ascii="Times New Roman" w:hAnsi="Times New Roman" w:cs="Times New Roman"/>
          <w:i/>
          <w:iCs/>
          <w:sz w:val="28"/>
          <w:szCs w:val="28"/>
          <w:lang w:val="en-GB"/>
        </w:rPr>
        <w:t>ultima ratio</w:t>
      </w:r>
      <w:r w:rsidR="00302CED" w:rsidRPr="00A26A32">
        <w:rPr>
          <w:rFonts w:ascii="Times New Roman" w:hAnsi="Times New Roman" w:cs="Times New Roman"/>
          <w:sz w:val="28"/>
          <w:szCs w:val="28"/>
          <w:lang w:val="en-GB"/>
        </w:rPr>
        <w:t xml:space="preserve"> measure.</w:t>
      </w:r>
    </w:p>
    <w:p w14:paraId="224B28DC" w14:textId="7F03AD67" w:rsidR="00C65F8C" w:rsidRPr="00C65F8C" w:rsidRDefault="00C65F8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Partnership </w:t>
      </w:r>
    </w:p>
    <w:p w14:paraId="4B2049AB" w14:textId="55E87874" w:rsidR="00C65F8C" w:rsidRDefault="00FF5062" w:rsidP="00DA7BE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On the issue of partnership and in response to the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question of the </w:t>
      </w:r>
      <w:r>
        <w:rPr>
          <w:rFonts w:ascii="Times New Roman" w:hAnsi="Times New Roman" w:cs="Times New Roman"/>
          <w:sz w:val="28"/>
          <w:szCs w:val="28"/>
          <w:lang w:val="en-GB"/>
        </w:rPr>
        <w:t>honourable delegation of Sweden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 xml:space="preserve"> and comments made by </w:t>
      </w:r>
      <w:r w:rsidR="00173485" w:rsidRPr="00173485">
        <w:rPr>
          <w:rFonts w:ascii="Times New Roman" w:hAnsi="Times New Roman" w:cs="Times New Roman"/>
          <w:sz w:val="28"/>
          <w:szCs w:val="28"/>
          <w:lang w:val="en-GB"/>
        </w:rPr>
        <w:t>Canada, Denmark, Finland, Israel, the Netherlands, and Norway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it is noted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 that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="00107F87">
        <w:rPr>
          <w:rFonts w:ascii="Times New Roman" w:hAnsi="Times New Roman" w:cs="Times New Roman"/>
          <w:sz w:val="28"/>
          <w:szCs w:val="28"/>
          <w:lang w:val="en-GB"/>
        </w:rPr>
        <w:t xml:space="preserve">e draft law on partnership was prepared by the group of the Members of Parliament. However, it </w:t>
      </w:r>
      <w:r w:rsidR="00204FAA">
        <w:rPr>
          <w:rFonts w:ascii="Times New Roman" w:hAnsi="Times New Roman" w:cs="Times New Roman"/>
          <w:sz w:val="28"/>
          <w:szCs w:val="28"/>
          <w:lang w:val="en-GB"/>
        </w:rPr>
        <w:t xml:space="preserve">did not find necessary support upon </w:t>
      </w:r>
      <w:r w:rsidR="00107F87">
        <w:rPr>
          <w:rFonts w:ascii="Times New Roman" w:hAnsi="Times New Roman" w:cs="Times New Roman"/>
          <w:sz w:val="28"/>
          <w:szCs w:val="28"/>
          <w:lang w:val="en-GB"/>
        </w:rPr>
        <w:t>it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107F87">
        <w:rPr>
          <w:rFonts w:ascii="Times New Roman" w:hAnsi="Times New Roman" w:cs="Times New Roman"/>
          <w:sz w:val="28"/>
          <w:szCs w:val="28"/>
          <w:lang w:val="en-GB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04FAA">
        <w:rPr>
          <w:rFonts w:ascii="Times New Roman" w:hAnsi="Times New Roman" w:cs="Times New Roman"/>
          <w:sz w:val="28"/>
          <w:szCs w:val="28"/>
          <w:lang w:val="en-GB"/>
        </w:rPr>
        <w:t xml:space="preserve">presentation </w:t>
      </w:r>
      <w:r w:rsidR="00302CED">
        <w:rPr>
          <w:rFonts w:ascii="Times New Roman" w:hAnsi="Times New Roman" w:cs="Times New Roman"/>
          <w:sz w:val="28"/>
          <w:szCs w:val="28"/>
          <w:lang w:val="en-GB"/>
        </w:rPr>
        <w:t xml:space="preserve">in the Parliament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281E0E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 last year</w:t>
      </w:r>
      <w:r w:rsidR="00107F87">
        <w:rPr>
          <w:rFonts w:ascii="Times New Roman" w:hAnsi="Times New Roman" w:cs="Times New Roman"/>
          <w:sz w:val="28"/>
          <w:szCs w:val="28"/>
          <w:lang w:val="en-GB"/>
        </w:rPr>
        <w:t xml:space="preserve">. Despite that, </w:t>
      </w:r>
      <w:r w:rsidR="00281E0E">
        <w:rPr>
          <w:rFonts w:ascii="Times New Roman" w:hAnsi="Times New Roman" w:cs="Times New Roman"/>
          <w:sz w:val="28"/>
          <w:szCs w:val="28"/>
          <w:lang w:val="en-GB"/>
        </w:rPr>
        <w:t>the issue is on the political agenda</w:t>
      </w:r>
      <w:r w:rsidR="00107F87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703D19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703D19" w:rsidRPr="00703D19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0A0207">
        <w:rPr>
          <w:rFonts w:ascii="Times New Roman" w:hAnsi="Times New Roman" w:cs="Times New Roman"/>
          <w:sz w:val="28"/>
          <w:szCs w:val="28"/>
          <w:lang w:val="en-GB"/>
        </w:rPr>
        <w:t>internal discussions</w:t>
      </w:r>
      <w:r w:rsidR="00393906">
        <w:rPr>
          <w:rFonts w:ascii="Times New Roman" w:hAnsi="Times New Roman" w:cs="Times New Roman"/>
          <w:sz w:val="28"/>
          <w:szCs w:val="28"/>
          <w:lang w:val="en-GB"/>
        </w:rPr>
        <w:t xml:space="preserve"> continues</w:t>
      </w:r>
      <w:r w:rsidR="0032664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9489F0D" w14:textId="7F6EA350" w:rsidR="00C65F8C" w:rsidRPr="00C65F8C" w:rsidRDefault="00C65F8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65F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Transgender </w:t>
      </w:r>
    </w:p>
    <w:p w14:paraId="2F6176F3" w14:textId="5C193E89" w:rsidR="000B35AB" w:rsidRDefault="000B35AB" w:rsidP="003E070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The Programme of the </w:t>
      </w:r>
      <w:r w:rsidR="00851CFA">
        <w:rPr>
          <w:rFonts w:ascii="Times New Roman" w:hAnsi="Times New Roman" w:cs="Times New Roman"/>
          <w:sz w:val="28"/>
          <w:szCs w:val="28"/>
          <w:lang w:val="en-GB"/>
        </w:rPr>
        <w:t>18</w:t>
      </w:r>
      <w:r w:rsidR="00851CFA" w:rsidRPr="00851CFA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851CF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Government pays particular attention to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human rights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issues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human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>dignity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96BD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83CF7">
        <w:rPr>
          <w:rFonts w:ascii="Times New Roman" w:hAnsi="Times New Roman" w:cs="Times New Roman"/>
          <w:sz w:val="28"/>
          <w:szCs w:val="28"/>
          <w:lang w:val="en-GB"/>
        </w:rPr>
        <w:t>Although the r</w:t>
      </w:r>
      <w:r w:rsidR="00651FB8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ecognition of the legal status of transgender persons remains </w:t>
      </w:r>
      <w:r w:rsidR="00683CF7">
        <w:rPr>
          <w:rFonts w:ascii="Times New Roman" w:hAnsi="Times New Roman" w:cs="Times New Roman"/>
          <w:sz w:val="28"/>
          <w:szCs w:val="28"/>
          <w:lang w:val="en-GB"/>
        </w:rPr>
        <w:t>an issue</w:t>
      </w:r>
      <w:r w:rsidR="00651FB8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>some</w:t>
      </w:r>
      <w:r w:rsidR="00651FB8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83CF7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positive </w:t>
      </w:r>
      <w:r w:rsidR="00683CF7">
        <w:rPr>
          <w:rFonts w:ascii="Times New Roman" w:hAnsi="Times New Roman" w:cs="Times New Roman"/>
          <w:sz w:val="28"/>
          <w:szCs w:val="28"/>
          <w:lang w:val="en-GB"/>
        </w:rPr>
        <w:t xml:space="preserve">development </w:t>
      </w:r>
      <w:r w:rsidR="00651FB8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can be observed. The Minister of Justice </w:t>
      </w:r>
      <w:r w:rsidR="00281B1B">
        <w:rPr>
          <w:rFonts w:ascii="Times New Roman" w:hAnsi="Times New Roman" w:cs="Times New Roman"/>
          <w:sz w:val="28"/>
          <w:szCs w:val="28"/>
          <w:lang w:val="en-GB"/>
        </w:rPr>
        <w:t>amended an order on the rules for changes of the</w:t>
      </w:r>
      <w:r w:rsidR="00DA354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81B1B">
        <w:rPr>
          <w:rFonts w:ascii="Times New Roman" w:hAnsi="Times New Roman" w:cs="Times New Roman"/>
          <w:sz w:val="28"/>
          <w:szCs w:val="28"/>
          <w:lang w:val="en-GB"/>
        </w:rPr>
        <w:t xml:space="preserve">names and surnames </w:t>
      </w:r>
      <w:r w:rsidR="00651FB8" w:rsidRPr="00651FB8">
        <w:rPr>
          <w:rFonts w:ascii="Times New Roman" w:hAnsi="Times New Roman" w:cs="Times New Roman"/>
          <w:sz w:val="28"/>
          <w:szCs w:val="28"/>
          <w:lang w:val="en-GB"/>
        </w:rPr>
        <w:t xml:space="preserve">to enable </w:t>
      </w:r>
      <w:r w:rsidR="00132590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>person diagnosed with transsexuality</w:t>
      </w:r>
      <w:r w:rsidR="00CB4B0E">
        <w:rPr>
          <w:rFonts w:ascii="Times New Roman" w:hAnsi="Times New Roman" w:cs="Times New Roman"/>
          <w:sz w:val="28"/>
          <w:szCs w:val="28"/>
          <w:lang w:val="en-GB"/>
        </w:rPr>
        <w:t xml:space="preserve"> to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>change his or her name if he</w:t>
      </w:r>
      <w:r w:rsidR="00D96BDF">
        <w:rPr>
          <w:rFonts w:ascii="Times New Roman" w:hAnsi="Times New Roman" w:cs="Times New Roman"/>
          <w:sz w:val="28"/>
          <w:szCs w:val="28"/>
          <w:lang w:val="en-GB"/>
        </w:rPr>
        <w:t>/she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 wishes to have names specific to the other sex. </w:t>
      </w:r>
      <w:r w:rsidR="00A26A32">
        <w:rPr>
          <w:rFonts w:ascii="Times New Roman" w:hAnsi="Times New Roman" w:cs="Times New Roman"/>
          <w:sz w:val="28"/>
          <w:szCs w:val="28"/>
          <w:lang w:val="en-GB"/>
        </w:rPr>
        <w:t xml:space="preserve">It </w:t>
      </w:r>
      <w:r w:rsidR="00356B8B">
        <w:rPr>
          <w:rFonts w:ascii="Times New Roman" w:hAnsi="Times New Roman" w:cs="Times New Roman"/>
          <w:sz w:val="28"/>
          <w:szCs w:val="28"/>
          <w:lang w:val="en-GB"/>
        </w:rPr>
        <w:t xml:space="preserve">attaches to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>legal certainty for transgender persons exercising their rights and legitimate interests</w:t>
      </w:r>
      <w:r w:rsidR="00132590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>contribute</w:t>
      </w:r>
      <w:r w:rsidR="00C94088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0B35AB">
        <w:rPr>
          <w:rFonts w:ascii="Times New Roman" w:hAnsi="Times New Roman" w:cs="Times New Roman"/>
          <w:sz w:val="28"/>
          <w:szCs w:val="28"/>
          <w:lang w:val="en-GB"/>
        </w:rPr>
        <w:t xml:space="preserve"> to the dignity of transgender people.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 xml:space="preserve"> This information is relevant to </w:t>
      </w:r>
      <w:r w:rsidR="00173485" w:rsidRPr="00173485">
        <w:rPr>
          <w:rFonts w:ascii="Times New Roman" w:hAnsi="Times New Roman" w:cs="Times New Roman"/>
          <w:sz w:val="28"/>
          <w:szCs w:val="28"/>
          <w:lang w:val="en-GB"/>
        </w:rPr>
        <w:t>the questions and recommendations of the United Kingdom of Great Britain and Northern Ireland, Norway, Venezuela, and Mexico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04747AB" w14:textId="55946E28" w:rsidR="00D62789" w:rsidRDefault="00D62789" w:rsidP="003E070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62789">
        <w:rPr>
          <w:rFonts w:ascii="Times New Roman" w:hAnsi="Times New Roman" w:cs="Times New Roman"/>
          <w:b/>
          <w:bCs/>
          <w:sz w:val="28"/>
          <w:szCs w:val="28"/>
          <w:lang w:val="en-GB"/>
        </w:rPr>
        <w:t>Victims of crime</w:t>
      </w:r>
    </w:p>
    <w:p w14:paraId="3A52D437" w14:textId="71BB359F" w:rsidR="00D62789" w:rsidRPr="00D62789" w:rsidRDefault="00EF5A2E" w:rsidP="003E070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D62789" w:rsidRPr="00D62789">
        <w:rPr>
          <w:rFonts w:ascii="Times New Roman" w:hAnsi="Times New Roman" w:cs="Times New Roman"/>
          <w:sz w:val="28"/>
          <w:szCs w:val="28"/>
          <w:lang w:val="en-GB"/>
        </w:rPr>
        <w:t xml:space="preserve">Law on Assistance to Victims of Crime establishes a comprehensive mechanism of assistance to victims of any crime. </w:t>
      </w:r>
      <w:r w:rsidR="005501CC">
        <w:rPr>
          <w:rFonts w:ascii="Times New Roman" w:hAnsi="Times New Roman" w:cs="Times New Roman"/>
          <w:sz w:val="28"/>
          <w:szCs w:val="28"/>
          <w:lang w:val="en-GB"/>
        </w:rPr>
        <w:t xml:space="preserve">According to it, anyone affected by </w:t>
      </w:r>
      <w:r w:rsidR="00D62789" w:rsidRPr="00D62789">
        <w:rPr>
          <w:rFonts w:ascii="Times New Roman" w:hAnsi="Times New Roman" w:cs="Times New Roman"/>
          <w:sz w:val="28"/>
          <w:szCs w:val="28"/>
          <w:lang w:val="en-GB"/>
        </w:rPr>
        <w:t xml:space="preserve">criminal offence, </w:t>
      </w:r>
      <w:r w:rsidR="005501CC">
        <w:rPr>
          <w:rFonts w:ascii="Times New Roman" w:hAnsi="Times New Roman" w:cs="Times New Roman"/>
          <w:sz w:val="28"/>
          <w:szCs w:val="28"/>
          <w:lang w:val="en-GB"/>
        </w:rPr>
        <w:t xml:space="preserve">can </w:t>
      </w:r>
      <w:r w:rsidR="00D62789" w:rsidRPr="00D62789">
        <w:rPr>
          <w:rFonts w:ascii="Times New Roman" w:hAnsi="Times New Roman" w:cs="Times New Roman"/>
          <w:sz w:val="28"/>
          <w:szCs w:val="28"/>
          <w:lang w:val="en-GB"/>
        </w:rPr>
        <w:t xml:space="preserve">receive assistance </w:t>
      </w:r>
      <w:r w:rsidR="003E070B">
        <w:rPr>
          <w:rFonts w:ascii="Times New Roman" w:hAnsi="Times New Roman" w:cs="Times New Roman"/>
          <w:sz w:val="28"/>
          <w:szCs w:val="28"/>
          <w:lang w:val="en-GB"/>
        </w:rPr>
        <w:t>throughout</w:t>
      </w:r>
      <w:r w:rsidR="005501CC">
        <w:rPr>
          <w:rFonts w:ascii="Times New Roman" w:hAnsi="Times New Roman" w:cs="Times New Roman"/>
          <w:sz w:val="28"/>
          <w:szCs w:val="28"/>
          <w:lang w:val="en-GB"/>
        </w:rPr>
        <w:t xml:space="preserve"> whole </w:t>
      </w:r>
      <w:r w:rsidR="005501CC" w:rsidRPr="00D62789">
        <w:rPr>
          <w:rFonts w:ascii="Times New Roman" w:hAnsi="Times New Roman" w:cs="Times New Roman"/>
          <w:sz w:val="28"/>
          <w:szCs w:val="28"/>
          <w:lang w:val="en-GB"/>
        </w:rPr>
        <w:t>criminal proceedings</w:t>
      </w:r>
      <w:r w:rsidR="005501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62789" w:rsidRPr="00D62789">
        <w:rPr>
          <w:rFonts w:ascii="Times New Roman" w:hAnsi="Times New Roman" w:cs="Times New Roman"/>
          <w:sz w:val="28"/>
          <w:szCs w:val="28"/>
          <w:lang w:val="en-GB"/>
        </w:rPr>
        <w:t xml:space="preserve">– access to all information needed, social and health care services, psychological and emotional assistance, temporary accommodation etc. </w:t>
      </w:r>
    </w:p>
    <w:p w14:paraId="6CD261EB" w14:textId="77777777" w:rsidR="00946180" w:rsidRPr="00286E40" w:rsidRDefault="00946180" w:rsidP="003E070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86E40">
        <w:rPr>
          <w:rFonts w:ascii="Times New Roman" w:hAnsi="Times New Roman" w:cs="Times New Roman"/>
          <w:b/>
          <w:bCs/>
          <w:sz w:val="28"/>
          <w:szCs w:val="28"/>
          <w:lang w:val="en-GB"/>
        </w:rPr>
        <w:t>Marital rape</w:t>
      </w:r>
    </w:p>
    <w:p w14:paraId="5E036630" w14:textId="55C054F6" w:rsidR="00946180" w:rsidRDefault="00946180" w:rsidP="003E070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6E40">
        <w:rPr>
          <w:rFonts w:ascii="Times New Roman" w:hAnsi="Times New Roman" w:cs="Times New Roman"/>
          <w:sz w:val="28"/>
          <w:szCs w:val="28"/>
          <w:lang w:val="en-GB"/>
        </w:rPr>
        <w:t xml:space="preserve">Answering the question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distinguished delegations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286E40">
        <w:rPr>
          <w:rFonts w:ascii="Times New Roman" w:hAnsi="Times New Roman" w:cs="Times New Roman"/>
          <w:sz w:val="28"/>
          <w:szCs w:val="28"/>
          <w:lang w:val="en-GB"/>
        </w:rPr>
        <w:t>Belgium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>, Spain, Brazil</w:t>
      </w:r>
      <w:r w:rsidRPr="00286E40">
        <w:rPr>
          <w:rFonts w:ascii="Times New Roman" w:hAnsi="Times New Roman" w:cs="Times New Roman"/>
          <w:sz w:val="28"/>
          <w:szCs w:val="28"/>
          <w:lang w:val="en-GB"/>
        </w:rPr>
        <w:t xml:space="preserve"> and Panama on marital rape, I would like to emphasise that current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ly </w:t>
      </w:r>
      <w:r w:rsidRPr="00286E40">
        <w:rPr>
          <w:rFonts w:ascii="Times New Roman" w:hAnsi="Times New Roman" w:cs="Times New Roman"/>
          <w:sz w:val="28"/>
          <w:szCs w:val="28"/>
          <w:lang w:val="en-GB"/>
        </w:rPr>
        <w:t>any form of sexual abuse, including marital rape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D0E4E">
        <w:rPr>
          <w:rFonts w:ascii="Times New Roman" w:hAnsi="Times New Roman" w:cs="Times New Roman"/>
          <w:sz w:val="28"/>
          <w:szCs w:val="28"/>
          <w:lang w:val="en-GB"/>
        </w:rPr>
        <w:t>is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criminalised</w:t>
      </w:r>
      <w:r w:rsidR="00EF07CF">
        <w:rPr>
          <w:rFonts w:ascii="Times New Roman" w:hAnsi="Times New Roman" w:cs="Times New Roman"/>
          <w:sz w:val="28"/>
          <w:szCs w:val="28"/>
          <w:lang w:val="en-GB"/>
        </w:rPr>
        <w:t xml:space="preserve"> and it is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confirmed by </w:t>
      </w:r>
      <w:r w:rsidRPr="00286E40">
        <w:rPr>
          <w:rFonts w:ascii="Times New Roman" w:hAnsi="Times New Roman" w:cs="Times New Roman"/>
          <w:sz w:val="28"/>
          <w:szCs w:val="28"/>
          <w:lang w:val="en-GB"/>
        </w:rPr>
        <w:t xml:space="preserve">case law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256A0">
        <w:rPr>
          <w:rFonts w:ascii="Times New Roman" w:hAnsi="Times New Roman" w:cs="Times New Roman"/>
          <w:sz w:val="28"/>
          <w:szCs w:val="28"/>
          <w:lang w:val="en-GB"/>
        </w:rPr>
        <w:t xml:space="preserve">there are court precedents when </w:t>
      </w:r>
      <w:r w:rsidRPr="00286E40">
        <w:rPr>
          <w:rFonts w:ascii="Times New Roman" w:hAnsi="Times New Roman" w:cs="Times New Roman"/>
          <w:sz w:val="28"/>
          <w:szCs w:val="28"/>
          <w:lang w:val="en-GB"/>
        </w:rPr>
        <w:t>spouses are prosecuted and convicted for marital rape.</w:t>
      </w:r>
    </w:p>
    <w:p w14:paraId="437415FB" w14:textId="77777777" w:rsidR="00946180" w:rsidRDefault="00946180" w:rsidP="003E070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701BA">
        <w:rPr>
          <w:rFonts w:ascii="Times New Roman" w:hAnsi="Times New Roman" w:cs="Times New Roman"/>
          <w:b/>
          <w:bCs/>
          <w:sz w:val="28"/>
          <w:szCs w:val="28"/>
          <w:lang w:val="en-GB"/>
        </w:rPr>
        <w:t>Abortion</w:t>
      </w:r>
    </w:p>
    <w:p w14:paraId="7378B669" w14:textId="7CE15AD5" w:rsidR="00C96471" w:rsidRPr="00E8257F" w:rsidRDefault="00946180" w:rsidP="00DA7BE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701BA">
        <w:rPr>
          <w:rFonts w:ascii="Times New Roman" w:hAnsi="Times New Roman" w:cs="Times New Roman"/>
          <w:sz w:val="28"/>
          <w:szCs w:val="28"/>
          <w:lang w:val="en-GB"/>
        </w:rPr>
        <w:t xml:space="preserve">Referring to the question submitted by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respected delegation of 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>Spain</w:t>
      </w:r>
      <w:r w:rsidR="00173485">
        <w:rPr>
          <w:rFonts w:ascii="Times New Roman" w:hAnsi="Times New Roman" w:cs="Times New Roman"/>
          <w:sz w:val="28"/>
          <w:szCs w:val="28"/>
          <w:lang w:val="en-GB"/>
        </w:rPr>
        <w:t xml:space="preserve"> and comment made by Argentina,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93906">
        <w:rPr>
          <w:rFonts w:ascii="Times New Roman" w:hAnsi="Times New Roman" w:cs="Times New Roman"/>
          <w:sz w:val="28"/>
          <w:szCs w:val="28"/>
          <w:lang w:val="en-GB"/>
        </w:rPr>
        <w:t xml:space="preserve">we wish to specify 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 xml:space="preserve">that in Lithuania criminal liability is provided not for abortions per se, but for illegal abortions. </w:t>
      </w:r>
      <w:r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>nly those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 xml:space="preserve">performed not in a health care facility,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or 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>by a person who is not authorized or when there are medical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701BA">
        <w:rPr>
          <w:rFonts w:ascii="Times New Roman" w:hAnsi="Times New Roman" w:cs="Times New Roman"/>
          <w:sz w:val="28"/>
          <w:szCs w:val="28"/>
          <w:lang w:val="en-GB"/>
        </w:rPr>
        <w:t>contraindications are criminalized.</w:t>
      </w:r>
    </w:p>
    <w:p w14:paraId="4C39DE77" w14:textId="631847F5" w:rsidR="00330BF3" w:rsidRPr="00330BF3" w:rsidRDefault="00330BF3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</w:pPr>
      <w:r w:rsidRPr="00330B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Law on the Protection of Minors</w:t>
      </w:r>
    </w:p>
    <w:p w14:paraId="0B093F25" w14:textId="77777777" w:rsidR="00330BF3" w:rsidRDefault="00330BF3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</w:p>
    <w:p w14:paraId="526B75D3" w14:textId="19D013A4" w:rsidR="00A0055E" w:rsidRDefault="00A0055E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lastRenderedPageBreak/>
        <w:t xml:space="preserve">On the question </w:t>
      </w:r>
      <w:r w:rsid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of honourable delegation</w:t>
      </w:r>
      <w:r w:rsidR="0027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s</w:t>
      </w:r>
      <w:r w:rsid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of Panama </w:t>
      </w:r>
      <w:r w:rsidR="0027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and </w:t>
      </w:r>
      <w:r w:rsidR="00276075" w:rsidRPr="0027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Czechia’s </w:t>
      </w:r>
      <w:r w:rsid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concerning </w:t>
      </w:r>
      <w:r w:rsidR="00330BF3" w:rsidRP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Law on the Protection of Minors</w:t>
      </w:r>
      <w:r w:rsid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we</w:t>
      </w:r>
      <w:r w:rsidR="00330BF3" w:rsidRPr="003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D1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note </w:t>
      </w:r>
      <w:r w:rsidR="003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that the m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onitoring of the application of the law does not indicate i</w:t>
      </w:r>
      <w:r w:rsidR="0032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ts’ 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discriminatory manner</w:t>
      </w:r>
      <w:r w:rsidR="00D1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, thought 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a legislative </w:t>
      </w:r>
      <w:r w:rsidR="00540298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amendments </w:t>
      </w:r>
      <w:r w:rsidR="00D1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might be considered </w:t>
      </w:r>
      <w:r w:rsid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after 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the E</w:t>
      </w:r>
      <w:r w:rsid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CHR’s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EF0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delivers 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judgment in </w:t>
      </w:r>
      <w:r w:rsidR="00EF0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relevant </w:t>
      </w:r>
      <w:r w:rsidR="00330BF3" w:rsidRPr="0054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case.</w:t>
      </w:r>
    </w:p>
    <w:p w14:paraId="15A58981" w14:textId="0A98CEB1" w:rsidR="00FE5630" w:rsidRDefault="00FE5630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</w:p>
    <w:p w14:paraId="233E11F4" w14:textId="2A02515F" w:rsidR="00FE5630" w:rsidRDefault="00FE5630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Thank you.</w:t>
      </w:r>
    </w:p>
    <w:p w14:paraId="5E03FAC0" w14:textId="59B78D29" w:rsidR="00660339" w:rsidRDefault="00660339" w:rsidP="00EA3B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</w:p>
    <w:sectPr w:rsidR="00660339" w:rsidSect="003E0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16C4" w14:textId="77777777" w:rsidR="002F1649" w:rsidRDefault="002F1649" w:rsidP="0018649D">
      <w:pPr>
        <w:spacing w:after="0" w:line="240" w:lineRule="auto"/>
      </w:pPr>
      <w:r>
        <w:separator/>
      </w:r>
    </w:p>
  </w:endnote>
  <w:endnote w:type="continuationSeparator" w:id="0">
    <w:p w14:paraId="77A22707" w14:textId="77777777" w:rsidR="002F1649" w:rsidRDefault="002F1649" w:rsidP="0018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5BD2" w14:textId="77777777" w:rsidR="00283C0B" w:rsidRDefault="00283C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BC52" w14:textId="77777777" w:rsidR="00283C0B" w:rsidRDefault="00283C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547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BC5FA1" w14:textId="5E96EDF1" w:rsidR="00CC1A6F" w:rsidRPr="00CC1A6F" w:rsidRDefault="00CC1A6F">
        <w:pPr>
          <w:pStyle w:val="Pieddepage"/>
          <w:jc w:val="center"/>
          <w:rPr>
            <w:rFonts w:ascii="Times New Roman" w:hAnsi="Times New Roman" w:cs="Times New Roman"/>
          </w:rPr>
        </w:pPr>
        <w:r w:rsidRPr="00CC1A6F">
          <w:rPr>
            <w:rFonts w:ascii="Times New Roman" w:hAnsi="Times New Roman" w:cs="Times New Roman"/>
          </w:rPr>
          <w:fldChar w:fldCharType="begin"/>
        </w:r>
        <w:r w:rsidRPr="00CC1A6F">
          <w:rPr>
            <w:rFonts w:ascii="Times New Roman" w:hAnsi="Times New Roman" w:cs="Times New Roman"/>
          </w:rPr>
          <w:instrText xml:space="preserve"> PAGE   \* MERGEFORMAT </w:instrText>
        </w:r>
        <w:r w:rsidRPr="00CC1A6F">
          <w:rPr>
            <w:rFonts w:ascii="Times New Roman" w:hAnsi="Times New Roman" w:cs="Times New Roman"/>
          </w:rPr>
          <w:fldChar w:fldCharType="separate"/>
        </w:r>
        <w:r w:rsidR="008C44E6">
          <w:rPr>
            <w:rFonts w:ascii="Times New Roman" w:hAnsi="Times New Roman" w:cs="Times New Roman"/>
            <w:noProof/>
          </w:rPr>
          <w:t>1</w:t>
        </w:r>
        <w:r w:rsidRPr="00CC1A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46F238" w14:textId="77777777" w:rsidR="00283C0B" w:rsidRDefault="00283C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9F45D" w14:textId="77777777" w:rsidR="002F1649" w:rsidRDefault="002F1649" w:rsidP="0018649D">
      <w:pPr>
        <w:spacing w:after="0" w:line="240" w:lineRule="auto"/>
      </w:pPr>
      <w:r>
        <w:separator/>
      </w:r>
    </w:p>
  </w:footnote>
  <w:footnote w:type="continuationSeparator" w:id="0">
    <w:p w14:paraId="1F85BEEC" w14:textId="77777777" w:rsidR="002F1649" w:rsidRDefault="002F1649" w:rsidP="0018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256D5" w14:textId="77777777" w:rsidR="00283C0B" w:rsidRDefault="00283C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0D5C1" w14:textId="77777777" w:rsidR="00283C0B" w:rsidRDefault="00283C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5F74" w14:textId="4C3C88FE" w:rsidR="006279A1" w:rsidRDefault="006279A1" w:rsidP="006279A1">
    <w:pPr>
      <w:pStyle w:val="En-tte"/>
      <w:rPr>
        <w:rFonts w:ascii="Times New Roman" w:hAnsi="Times New Roman" w:cs="Times New Roman"/>
        <w:b/>
        <w:bCs/>
        <w:sz w:val="28"/>
        <w:szCs w:val="28"/>
        <w:lang w:val="en-GB"/>
      </w:rPr>
    </w:pPr>
    <w:bookmarkStart w:id="0" w:name="_GoBack"/>
    <w:r w:rsidRPr="00C50CA4">
      <w:rPr>
        <w:rFonts w:ascii="Times New Roman" w:hAnsi="Times New Roman" w:cs="Times New Roman"/>
        <w:b/>
        <w:bCs/>
        <w:sz w:val="28"/>
        <w:szCs w:val="28"/>
        <w:lang w:val="en-GB"/>
      </w:rPr>
      <w:t xml:space="preserve">Darius Žilys </w:t>
    </w:r>
    <w:r>
      <w:rPr>
        <w:rFonts w:ascii="Times New Roman" w:hAnsi="Times New Roman" w:cs="Times New Roman"/>
        <w:b/>
        <w:bCs/>
        <w:sz w:val="28"/>
        <w:szCs w:val="28"/>
        <w:lang w:val="en-GB"/>
      </w:rPr>
      <w:t xml:space="preserve">– Head of the Group </w:t>
    </w:r>
    <w:r w:rsidR="00283C0B">
      <w:rPr>
        <w:rFonts w:ascii="Times New Roman" w:hAnsi="Times New Roman" w:cs="Times New Roman"/>
        <w:b/>
        <w:bCs/>
        <w:sz w:val="28"/>
        <w:szCs w:val="28"/>
        <w:lang w:val="en-GB"/>
      </w:rPr>
      <w:t>of I</w:t>
    </w:r>
    <w:r>
      <w:rPr>
        <w:rFonts w:ascii="Times New Roman" w:hAnsi="Times New Roman" w:cs="Times New Roman"/>
        <w:b/>
        <w:bCs/>
        <w:sz w:val="28"/>
        <w:szCs w:val="28"/>
        <w:lang w:val="en-GB"/>
      </w:rPr>
      <w:t xml:space="preserve">nternational co-operation and human rights policy, </w:t>
    </w:r>
    <w:r w:rsidRPr="00C50CA4">
      <w:rPr>
        <w:rFonts w:ascii="Times New Roman" w:hAnsi="Times New Roman" w:cs="Times New Roman"/>
        <w:b/>
        <w:bCs/>
        <w:sz w:val="28"/>
        <w:szCs w:val="28"/>
        <w:lang w:val="en-GB"/>
      </w:rPr>
      <w:t>Ministry of Justice</w:t>
    </w:r>
    <w:r>
      <w:rPr>
        <w:rFonts w:ascii="Times New Roman" w:hAnsi="Times New Roman" w:cs="Times New Roman"/>
        <w:b/>
        <w:bCs/>
        <w:sz w:val="28"/>
        <w:szCs w:val="28"/>
        <w:lang w:val="en-GB"/>
      </w:rPr>
      <w:t>, Lithuania</w:t>
    </w:r>
  </w:p>
  <w:bookmarkEnd w:id="0"/>
  <w:p w14:paraId="6D8A800F" w14:textId="65C3ED22" w:rsidR="00D96BDF" w:rsidRDefault="00D96BDF" w:rsidP="00D96BDF">
    <w:pPr>
      <w:pStyle w:val="En-tte"/>
      <w:tabs>
        <w:tab w:val="clear" w:pos="4819"/>
        <w:tab w:val="clear" w:pos="9638"/>
        <w:tab w:val="left" w:pos="23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234"/>
    <w:multiLevelType w:val="hybridMultilevel"/>
    <w:tmpl w:val="B2A62C2C"/>
    <w:lvl w:ilvl="0" w:tplc="9BB876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9A"/>
    <w:rsid w:val="00026CA5"/>
    <w:rsid w:val="00035B65"/>
    <w:rsid w:val="00047D8B"/>
    <w:rsid w:val="000A0207"/>
    <w:rsid w:val="000B35AB"/>
    <w:rsid w:val="000C46CF"/>
    <w:rsid w:val="00107F87"/>
    <w:rsid w:val="00122D00"/>
    <w:rsid w:val="00132590"/>
    <w:rsid w:val="001543F1"/>
    <w:rsid w:val="00171E94"/>
    <w:rsid w:val="00173485"/>
    <w:rsid w:val="0018649D"/>
    <w:rsid w:val="00187BE9"/>
    <w:rsid w:val="001B0081"/>
    <w:rsid w:val="0020219A"/>
    <w:rsid w:val="00204FAA"/>
    <w:rsid w:val="0022206F"/>
    <w:rsid w:val="00226EBE"/>
    <w:rsid w:val="002578C0"/>
    <w:rsid w:val="00264040"/>
    <w:rsid w:val="00270D5D"/>
    <w:rsid w:val="00276075"/>
    <w:rsid w:val="002767AA"/>
    <w:rsid w:val="00281B1B"/>
    <w:rsid w:val="00281E0E"/>
    <w:rsid w:val="00283C0B"/>
    <w:rsid w:val="00286E40"/>
    <w:rsid w:val="002932E2"/>
    <w:rsid w:val="002D0E4E"/>
    <w:rsid w:val="002F1649"/>
    <w:rsid w:val="00302CED"/>
    <w:rsid w:val="00321F54"/>
    <w:rsid w:val="003231A9"/>
    <w:rsid w:val="0032664A"/>
    <w:rsid w:val="00330BF3"/>
    <w:rsid w:val="003366B6"/>
    <w:rsid w:val="00356B8B"/>
    <w:rsid w:val="003746FF"/>
    <w:rsid w:val="003875B8"/>
    <w:rsid w:val="003909D0"/>
    <w:rsid w:val="00393906"/>
    <w:rsid w:val="003C4B32"/>
    <w:rsid w:val="003E070B"/>
    <w:rsid w:val="004179F4"/>
    <w:rsid w:val="004239FE"/>
    <w:rsid w:val="00472589"/>
    <w:rsid w:val="004949B9"/>
    <w:rsid w:val="00506EEA"/>
    <w:rsid w:val="00513157"/>
    <w:rsid w:val="00532194"/>
    <w:rsid w:val="00540298"/>
    <w:rsid w:val="005501CC"/>
    <w:rsid w:val="0057354B"/>
    <w:rsid w:val="005803D0"/>
    <w:rsid w:val="00596169"/>
    <w:rsid w:val="005B4F43"/>
    <w:rsid w:val="005C6831"/>
    <w:rsid w:val="006279A1"/>
    <w:rsid w:val="00651FB8"/>
    <w:rsid w:val="00660339"/>
    <w:rsid w:val="00667037"/>
    <w:rsid w:val="00683035"/>
    <w:rsid w:val="00683CF7"/>
    <w:rsid w:val="006928A2"/>
    <w:rsid w:val="006B6098"/>
    <w:rsid w:val="00703D19"/>
    <w:rsid w:val="00737CCA"/>
    <w:rsid w:val="007666AB"/>
    <w:rsid w:val="00792B1D"/>
    <w:rsid w:val="00851490"/>
    <w:rsid w:val="00851CFA"/>
    <w:rsid w:val="008C44E6"/>
    <w:rsid w:val="009261E6"/>
    <w:rsid w:val="00927FFC"/>
    <w:rsid w:val="00946180"/>
    <w:rsid w:val="00966E43"/>
    <w:rsid w:val="009839BF"/>
    <w:rsid w:val="009B058A"/>
    <w:rsid w:val="009B202B"/>
    <w:rsid w:val="009C57A4"/>
    <w:rsid w:val="009E6914"/>
    <w:rsid w:val="009F6646"/>
    <w:rsid w:val="00A0055E"/>
    <w:rsid w:val="00A26A32"/>
    <w:rsid w:val="00A377D8"/>
    <w:rsid w:val="00AC3B0A"/>
    <w:rsid w:val="00AD51A7"/>
    <w:rsid w:val="00B16549"/>
    <w:rsid w:val="00B256A0"/>
    <w:rsid w:val="00BE0437"/>
    <w:rsid w:val="00C01A1E"/>
    <w:rsid w:val="00C15B22"/>
    <w:rsid w:val="00C243FD"/>
    <w:rsid w:val="00C50CA4"/>
    <w:rsid w:val="00C65F8C"/>
    <w:rsid w:val="00C707C6"/>
    <w:rsid w:val="00C82CB1"/>
    <w:rsid w:val="00C94088"/>
    <w:rsid w:val="00C96471"/>
    <w:rsid w:val="00CB4B0E"/>
    <w:rsid w:val="00CC1A6F"/>
    <w:rsid w:val="00CF5444"/>
    <w:rsid w:val="00D1074E"/>
    <w:rsid w:val="00D11984"/>
    <w:rsid w:val="00D2600E"/>
    <w:rsid w:val="00D62789"/>
    <w:rsid w:val="00D96BDF"/>
    <w:rsid w:val="00DA3549"/>
    <w:rsid w:val="00DA4048"/>
    <w:rsid w:val="00DA7BE8"/>
    <w:rsid w:val="00DF5046"/>
    <w:rsid w:val="00E47638"/>
    <w:rsid w:val="00E8257F"/>
    <w:rsid w:val="00E87655"/>
    <w:rsid w:val="00EA3B0F"/>
    <w:rsid w:val="00EF07CF"/>
    <w:rsid w:val="00EF5A2E"/>
    <w:rsid w:val="00F701BA"/>
    <w:rsid w:val="00F71EDF"/>
    <w:rsid w:val="00F7530D"/>
    <w:rsid w:val="00FA77B3"/>
    <w:rsid w:val="00FE5630"/>
    <w:rsid w:val="00FE76BB"/>
    <w:rsid w:val="00FF2F66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9776b88b">
    <w:name w:val="s9776b88b"/>
    <w:basedOn w:val="Policepardfaut"/>
    <w:rsid w:val="00C65F8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7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7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7A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5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A4"/>
  </w:style>
  <w:style w:type="paragraph" w:styleId="Pieddepage">
    <w:name w:val="footer"/>
    <w:basedOn w:val="Normal"/>
    <w:link w:val="PieddepageCar"/>
    <w:uiPriority w:val="99"/>
    <w:unhideWhenUsed/>
    <w:rsid w:val="00C5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A4"/>
  </w:style>
  <w:style w:type="paragraph" w:styleId="Rvision">
    <w:name w:val="Revision"/>
    <w:hidden/>
    <w:uiPriority w:val="99"/>
    <w:semiHidden/>
    <w:rsid w:val="009261E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87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9776b88b">
    <w:name w:val="s9776b88b"/>
    <w:basedOn w:val="Policepardfaut"/>
    <w:rsid w:val="00C65F8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7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7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7A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5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A4"/>
  </w:style>
  <w:style w:type="paragraph" w:styleId="Pieddepage">
    <w:name w:val="footer"/>
    <w:basedOn w:val="Normal"/>
    <w:link w:val="PieddepageCar"/>
    <w:uiPriority w:val="99"/>
    <w:unhideWhenUsed/>
    <w:rsid w:val="00C50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A4"/>
  </w:style>
  <w:style w:type="paragraph" w:styleId="Rvision">
    <w:name w:val="Revision"/>
    <w:hidden/>
    <w:uiPriority w:val="99"/>
    <w:semiHidden/>
    <w:rsid w:val="009261E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8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7B702-54F6-4E5F-83DD-3B57FD8AFA65}"/>
</file>

<file path=customXml/itemProps2.xml><?xml version="1.0" encoding="utf-8"?>
<ds:datastoreItem xmlns:ds="http://schemas.openxmlformats.org/officeDocument/2006/customXml" ds:itemID="{412B5018-21EC-4D56-9E38-2C50FF271329}"/>
</file>

<file path=customXml/itemProps3.xml><?xml version="1.0" encoding="utf-8"?>
<ds:datastoreItem xmlns:ds="http://schemas.openxmlformats.org/officeDocument/2006/customXml" ds:itemID="{9E48D1A6-31F2-4E70-A03F-160D6BBAA003}"/>
</file>

<file path=customXml/itemProps4.xml><?xml version="1.0" encoding="utf-8"?>
<ds:datastoreItem xmlns:ds="http://schemas.openxmlformats.org/officeDocument/2006/customXml" ds:itemID="{0D21A83F-7929-4C62-ACD0-4F1E7B0AB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Žilys</dc:creator>
  <cp:lastModifiedBy>User</cp:lastModifiedBy>
  <cp:revision>2</cp:revision>
  <dcterms:created xsi:type="dcterms:W3CDTF">2022-02-04T11:40:00Z</dcterms:created>
  <dcterms:modified xsi:type="dcterms:W3CDTF">2022-02-04T11:40:00Z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