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7B" w:rsidRDefault="0038227B" w:rsidP="0038227B">
      <w:pPr>
        <w:rPr>
          <w:b/>
          <w:sz w:val="20"/>
          <w:szCs w:val="20"/>
          <w:lang w:val="fr-FR"/>
        </w:rPr>
      </w:pPr>
    </w:p>
    <w:p w:rsidR="0038227B" w:rsidRPr="00CF6846" w:rsidRDefault="0038227B" w:rsidP="0038227B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EABCEE" wp14:editId="1D5ED49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38227B" w:rsidRDefault="0038227B" w:rsidP="0038227B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38227B" w:rsidRPr="001925E3" w:rsidRDefault="0038227B" w:rsidP="0038227B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38227B" w:rsidRPr="001925E3" w:rsidRDefault="0038227B" w:rsidP="0038227B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DC446" wp14:editId="5D2F8619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7F3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38227B" w:rsidRDefault="0038227B" w:rsidP="0038227B">
      <w:pPr>
        <w:pStyle w:val="Normal1"/>
        <w:ind w:firstLine="720"/>
        <w:rPr>
          <w:sz w:val="16"/>
          <w:szCs w:val="16"/>
        </w:rPr>
      </w:pPr>
    </w:p>
    <w:p w:rsidR="0038227B" w:rsidRPr="001925E3" w:rsidRDefault="0038227B" w:rsidP="0038227B">
      <w:pPr>
        <w:pStyle w:val="Normal1"/>
        <w:ind w:firstLine="720"/>
        <w:outlineLvl w:val="0"/>
      </w:pPr>
      <w:r w:rsidRPr="001925E3">
        <w:t xml:space="preserve">Working Group for UPR </w:t>
      </w:r>
    </w:p>
    <w:p w:rsidR="0038227B" w:rsidRPr="00481D14" w:rsidRDefault="0038227B" w:rsidP="0038227B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r>
        <w:rPr>
          <w:lang w:val="fr-CH"/>
        </w:rPr>
        <w:t>Saint Vincent and Grenadine</w:t>
      </w:r>
    </w:p>
    <w:p w:rsidR="0038227B" w:rsidRDefault="0038227B" w:rsidP="0038227B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38227B" w:rsidRDefault="0038227B" w:rsidP="0038227B">
      <w:pPr>
        <w:pStyle w:val="Normal1"/>
        <w:jc w:val="both"/>
      </w:pPr>
    </w:p>
    <w:p w:rsidR="0038227B" w:rsidRDefault="0038227B" w:rsidP="0038227B">
      <w:pPr>
        <w:pStyle w:val="Normal1"/>
        <w:jc w:val="both"/>
      </w:pPr>
    </w:p>
    <w:p w:rsidR="0038227B" w:rsidRDefault="0038227B" w:rsidP="0038227B">
      <w:pPr>
        <w:pStyle w:val="Normal1"/>
        <w:jc w:val="both"/>
      </w:pPr>
    </w:p>
    <w:p w:rsidR="0038227B" w:rsidRPr="00F854A6" w:rsidRDefault="0038227B" w:rsidP="0038227B">
      <w:pPr>
        <w:pStyle w:val="Normal1"/>
        <w:jc w:val="both"/>
      </w:pPr>
    </w:p>
    <w:p w:rsidR="0038227B" w:rsidRPr="001054A7" w:rsidRDefault="0038227B" w:rsidP="00382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 w:rsidRPr="0038227B">
        <w:rPr>
          <w:rFonts w:ascii="Times New Roman" w:hAnsi="Times New Roman"/>
          <w:sz w:val="24"/>
          <w:szCs w:val="24"/>
          <w:lang w:val="fr-CH"/>
        </w:rPr>
        <w:t>Saint Vincent and Grenadine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38227B" w:rsidRDefault="0038227B" w:rsidP="0038227B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Serbia </w:t>
      </w:r>
      <w:r>
        <w:rPr>
          <w:rFonts w:ascii="Times New Roman" w:hAnsi="Times New Roman"/>
          <w:sz w:val="24"/>
          <w:szCs w:val="24"/>
        </w:rPr>
        <w:t>commends all the measures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Saint Vincent and Grenadine</w:t>
      </w:r>
      <w:r>
        <w:rPr>
          <w:rFonts w:ascii="Times New Roman" w:hAnsi="Times New Roman"/>
          <w:sz w:val="24"/>
          <w:szCs w:val="24"/>
        </w:rPr>
        <w:t xml:space="preserve"> has </w:t>
      </w:r>
      <w:r>
        <w:rPr>
          <w:rFonts w:ascii="Times New Roman" w:hAnsi="Times New Roman"/>
          <w:sz w:val="24"/>
          <w:szCs w:val="24"/>
        </w:rPr>
        <w:t>taken</w:t>
      </w:r>
      <w:r>
        <w:rPr>
          <w:rFonts w:ascii="Times New Roman" w:hAnsi="Times New Roman"/>
          <w:sz w:val="24"/>
          <w:szCs w:val="24"/>
        </w:rPr>
        <w:t xml:space="preserve"> within the</w:t>
      </w:r>
      <w:r w:rsidRPr="00E419EF">
        <w:rPr>
          <w:rFonts w:ascii="Times New Roman" w:hAnsi="Times New Roman"/>
          <w:sz w:val="24"/>
          <w:szCs w:val="24"/>
        </w:rPr>
        <w:t xml:space="preserve"> U</w:t>
      </w:r>
      <w:r w:rsidRPr="00A02FDE">
        <w:rPr>
          <w:rFonts w:ascii="Times New Roman" w:hAnsi="Times New Roman"/>
          <w:sz w:val="24"/>
          <w:szCs w:val="24"/>
        </w:rPr>
        <w:t>PR process in the previous period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aimed at meeting the Human Rights Council’s recommendations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welcome in particular</w:t>
      </w:r>
      <w:r w:rsidRPr="00A02FD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efforts the </w:t>
      </w:r>
      <w:r w:rsidRPr="00A02FDE">
        <w:rPr>
          <w:rFonts w:ascii="Times New Roman" w:hAnsi="Times New Roman"/>
          <w:sz w:val="24"/>
          <w:szCs w:val="24"/>
        </w:rPr>
        <w:t xml:space="preserve">authorities </w:t>
      </w:r>
      <w:r>
        <w:rPr>
          <w:rFonts w:ascii="Times New Roman" w:hAnsi="Times New Roman"/>
          <w:sz w:val="24"/>
          <w:szCs w:val="24"/>
        </w:rPr>
        <w:t>has invested</w:t>
      </w:r>
      <w:r w:rsidRPr="00A02FDE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improving </w:t>
      </w:r>
      <w:r>
        <w:rPr>
          <w:rFonts w:ascii="Times New Roman" w:hAnsi="Times New Roman"/>
          <w:sz w:val="24"/>
          <w:szCs w:val="24"/>
        </w:rPr>
        <w:t xml:space="preserve">the educational system and in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responses to the climate changes</w:t>
      </w:r>
      <w:r w:rsidRPr="000E02A5">
        <w:rPr>
          <w:rFonts w:ascii="Times New Roman" w:hAnsi="Times New Roman"/>
          <w:sz w:val="24"/>
          <w:szCs w:val="24"/>
        </w:rPr>
        <w:t>.</w:t>
      </w:r>
    </w:p>
    <w:p w:rsidR="0038227B" w:rsidRDefault="0038227B" w:rsidP="0038227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Saint Vincent and Grenadine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8227B">
        <w:rPr>
          <w:rFonts w:ascii="Times New Roman" w:hAnsi="Times New Roman"/>
          <w:sz w:val="24"/>
          <w:szCs w:val="24"/>
        </w:rPr>
        <w:t>o consider establishing a national strategy, based on comprehensively collected information, with the aim of reducing child poverty, especially those living in rural parts of the country.</w:t>
      </w:r>
    </w:p>
    <w:p w:rsidR="0038227B" w:rsidRDefault="0038227B" w:rsidP="0038227B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Saint Vincent and Grenadine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successful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38227B" w:rsidRDefault="0038227B" w:rsidP="0038227B"/>
    <w:p w:rsidR="0038227B" w:rsidRDefault="0038227B" w:rsidP="0038227B"/>
    <w:p w:rsidR="0038227B" w:rsidRDefault="0038227B" w:rsidP="0038227B"/>
    <w:p w:rsidR="0038227B" w:rsidRDefault="0038227B" w:rsidP="0038227B"/>
    <w:p w:rsidR="0038227B" w:rsidRDefault="0038227B" w:rsidP="0038227B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B"/>
    <w:rsid w:val="0038227B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A9BB-A3B9-475A-9EC9-0BB44136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7B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22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0AE39-8E70-4E61-B9D9-3FC86BF0BC23}"/>
</file>

<file path=customXml/itemProps2.xml><?xml version="1.0" encoding="utf-8"?>
<ds:datastoreItem xmlns:ds="http://schemas.openxmlformats.org/officeDocument/2006/customXml" ds:itemID="{AAD48FC7-8030-4CF5-878B-D5169C7C7131}"/>
</file>

<file path=customXml/itemProps3.xml><?xml version="1.0" encoding="utf-8"?>
<ds:datastoreItem xmlns:ds="http://schemas.openxmlformats.org/officeDocument/2006/customXml" ds:itemID="{A958842B-1AD2-4A8E-92E1-10F2C1F46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2021-10-29T09:16:00Z</dcterms:created>
  <dcterms:modified xsi:type="dcterms:W3CDTF">2021-10-29T09:32:00Z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