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B1B" w:rsidRPr="00AD5034" w:rsidRDefault="00964B1B" w:rsidP="00964B1B">
      <w:pPr>
        <w:jc w:val="both"/>
        <w:rPr>
          <w:b/>
          <w:bCs/>
          <w:noProof/>
          <w:lang w:val="fr-CH" w:eastAsia="fr-CH"/>
        </w:rPr>
      </w:pPr>
      <w:r>
        <w:rPr>
          <w:b/>
          <w:bCs/>
          <w:noProof/>
          <w:bdr w:val="none" w:sz="0" w:space="0" w:color="auto"/>
          <w:lang w:val="fr-FR" w:eastAsia="fr-FR"/>
        </w:rPr>
        <mc:AlternateContent>
          <mc:Choice Requires="wps">
            <w:drawing>
              <wp:anchor distT="0" distB="0" distL="114300" distR="114300" simplePos="0" relativeHeight="251660288" behindDoc="1" locked="0" layoutInCell="1" allowOverlap="1">
                <wp:simplePos x="0" y="0"/>
                <wp:positionH relativeFrom="column">
                  <wp:posOffset>-229971</wp:posOffset>
                </wp:positionH>
                <wp:positionV relativeFrom="paragraph">
                  <wp:posOffset>75692</wp:posOffset>
                </wp:positionV>
                <wp:extent cx="6773342" cy="10102291"/>
                <wp:effectExtent l="19050" t="19050" r="27940" b="13335"/>
                <wp:wrapNone/>
                <wp:docPr id="1" name="Rectangle 1"/>
                <wp:cNvGraphicFramePr/>
                <a:graphic xmlns:a="http://schemas.openxmlformats.org/drawingml/2006/main">
                  <a:graphicData uri="http://schemas.microsoft.com/office/word/2010/wordprocessingShape">
                    <wps:wsp>
                      <wps:cNvSpPr/>
                      <wps:spPr>
                        <a:xfrm>
                          <a:off x="0" y="0"/>
                          <a:ext cx="6773342" cy="10102291"/>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D7B581" id="Rectangle 1" o:spid="_x0000_s1026" style="position:absolute;margin-left:-18.1pt;margin-top:5.95pt;width:533.35pt;height:795.4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" fillcolor="white [3212]" strokecolor="black [3213]" strokeweight="2.25pt"/>
            </w:pict>
          </mc:Fallback>
        </mc:AlternateContent>
      </w:r>
    </w:p>
    <w:p w:rsidR="00964B1B" w:rsidRDefault="00964B1B" w:rsidP="00964B1B">
      <w:pPr>
        <w:jc w:val="both"/>
        <w:rPr>
          <w:b/>
          <w:bCs/>
          <w:noProof/>
          <w:lang w:val="fr-FR" w:eastAsia="fr-CH"/>
        </w:rPr>
      </w:pPr>
      <w:r w:rsidRPr="00AD5034">
        <w:rPr>
          <w:b/>
          <w:bCs/>
          <w:noProof/>
          <w:lang w:val="fr-FR" w:eastAsia="fr-FR"/>
        </w:rPr>
        <w:drawing>
          <wp:anchor distT="0" distB="0" distL="114300" distR="114300" simplePos="0" relativeHeight="251659264" behindDoc="1" locked="0" layoutInCell="1" allowOverlap="1" wp14:anchorId="2B5310CE" wp14:editId="2CB87B30">
            <wp:simplePos x="0" y="0"/>
            <wp:positionH relativeFrom="column">
              <wp:posOffset>2603677</wp:posOffset>
            </wp:positionH>
            <wp:positionV relativeFrom="paragraph">
              <wp:posOffset>122124</wp:posOffset>
            </wp:positionV>
            <wp:extent cx="762000" cy="774065"/>
            <wp:effectExtent l="0" t="0" r="0" b="6985"/>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774065"/>
                    </a:xfrm>
                    <a:prstGeom prst="rect">
                      <a:avLst/>
                    </a:prstGeom>
                    <a:noFill/>
                  </pic:spPr>
                </pic:pic>
              </a:graphicData>
            </a:graphic>
          </wp:anchor>
        </w:drawing>
      </w:r>
    </w:p>
    <w:p w:rsidR="00964B1B" w:rsidRDefault="00964B1B" w:rsidP="00964B1B">
      <w:pPr>
        <w:jc w:val="center"/>
        <w:rPr>
          <w:b/>
          <w:bCs/>
          <w:noProof/>
          <w:lang w:val="fr-FR" w:eastAsia="fr-CH"/>
        </w:rPr>
      </w:pPr>
    </w:p>
    <w:p w:rsidR="00964B1B" w:rsidRDefault="00964B1B" w:rsidP="00964B1B">
      <w:pPr>
        <w:jc w:val="center"/>
        <w:rPr>
          <w:b/>
          <w:bCs/>
          <w:noProof/>
          <w:lang w:val="fr-FR" w:eastAsia="fr-CH"/>
        </w:rPr>
      </w:pPr>
    </w:p>
    <w:p w:rsidR="00964B1B" w:rsidRDefault="00964B1B" w:rsidP="00964B1B">
      <w:pPr>
        <w:jc w:val="center"/>
        <w:rPr>
          <w:b/>
          <w:bCs/>
          <w:noProof/>
          <w:lang w:val="fr-FR" w:eastAsia="fr-CH"/>
        </w:rPr>
      </w:pPr>
    </w:p>
    <w:p w:rsidR="00964B1B" w:rsidRDefault="00964B1B" w:rsidP="00964B1B">
      <w:pPr>
        <w:jc w:val="center"/>
        <w:rPr>
          <w:rFonts w:asciiTheme="minorHAnsi" w:hAnsiTheme="minorHAnsi"/>
          <w:b/>
          <w:bCs/>
          <w:noProof/>
          <w:sz w:val="26"/>
          <w:szCs w:val="26"/>
          <w:lang w:val="fr-FR" w:eastAsia="fr-CH"/>
        </w:rPr>
      </w:pPr>
    </w:p>
    <w:p w:rsidR="00964B1B" w:rsidRDefault="00964B1B" w:rsidP="00964B1B">
      <w:pPr>
        <w:jc w:val="center"/>
        <w:rPr>
          <w:rFonts w:asciiTheme="minorHAnsi" w:hAnsiTheme="minorHAnsi"/>
          <w:b/>
          <w:bCs/>
          <w:noProof/>
          <w:sz w:val="26"/>
          <w:szCs w:val="26"/>
          <w:lang w:val="fr-FR" w:eastAsia="fr-CH"/>
        </w:rPr>
      </w:pPr>
    </w:p>
    <w:p w:rsidR="00964B1B" w:rsidRPr="00964B1B" w:rsidRDefault="00964B1B" w:rsidP="00964B1B">
      <w:pPr>
        <w:jc w:val="center"/>
        <w:rPr>
          <w:rFonts w:asciiTheme="minorHAnsi" w:hAnsiTheme="minorHAnsi"/>
          <w:b/>
          <w:bCs/>
          <w:noProof/>
          <w:sz w:val="26"/>
          <w:szCs w:val="26"/>
          <w:lang w:val="fr-FR" w:eastAsia="fr-CH"/>
        </w:rPr>
      </w:pPr>
      <w:r w:rsidRPr="00964B1B">
        <w:rPr>
          <w:rFonts w:asciiTheme="minorHAnsi" w:hAnsiTheme="minorHAnsi"/>
          <w:b/>
          <w:bCs/>
          <w:noProof/>
          <w:sz w:val="26"/>
          <w:szCs w:val="26"/>
          <w:lang w:val="fr-FR" w:eastAsia="fr-CH"/>
        </w:rPr>
        <w:t>39</w:t>
      </w:r>
      <w:r w:rsidRPr="00964B1B">
        <w:rPr>
          <w:rFonts w:asciiTheme="minorHAnsi" w:hAnsiTheme="minorHAnsi"/>
          <w:b/>
          <w:bCs/>
          <w:noProof/>
          <w:sz w:val="26"/>
          <w:szCs w:val="26"/>
          <w:vertAlign w:val="superscript"/>
          <w:lang w:val="fr-FR" w:eastAsia="fr-CH"/>
        </w:rPr>
        <w:t>ème</w:t>
      </w:r>
      <w:r w:rsidRPr="00964B1B">
        <w:rPr>
          <w:rFonts w:asciiTheme="minorHAnsi" w:hAnsiTheme="minorHAnsi"/>
          <w:b/>
          <w:bCs/>
          <w:noProof/>
          <w:sz w:val="26"/>
          <w:szCs w:val="26"/>
          <w:lang w:val="fr-FR" w:eastAsia="fr-CH"/>
        </w:rPr>
        <w:t xml:space="preserve"> session du Conseil des Droits de l’Homme</w:t>
      </w:r>
    </w:p>
    <w:p w:rsidR="00964B1B" w:rsidRPr="00964B1B" w:rsidRDefault="00964B1B" w:rsidP="00964B1B">
      <w:pPr>
        <w:jc w:val="center"/>
        <w:rPr>
          <w:rFonts w:asciiTheme="minorHAnsi" w:hAnsiTheme="minorHAnsi"/>
          <w:b/>
          <w:bCs/>
          <w:noProof/>
          <w:sz w:val="26"/>
          <w:szCs w:val="26"/>
          <w:lang w:val="fr-FR" w:eastAsia="fr-CH"/>
        </w:rPr>
      </w:pPr>
      <w:r w:rsidRPr="00964B1B">
        <w:rPr>
          <w:rFonts w:asciiTheme="minorHAnsi" w:hAnsiTheme="minorHAnsi"/>
          <w:b/>
          <w:bCs/>
          <w:noProof/>
          <w:sz w:val="26"/>
          <w:szCs w:val="26"/>
          <w:lang w:val="fr-FR" w:eastAsia="fr-CH"/>
        </w:rPr>
        <w:t>Déclaration du Royaume du Maroc</w:t>
      </w:r>
    </w:p>
    <w:p w:rsidR="00964B1B" w:rsidRPr="00964B1B" w:rsidRDefault="00964B1B" w:rsidP="00964B1B">
      <w:pPr>
        <w:jc w:val="center"/>
        <w:rPr>
          <w:rFonts w:asciiTheme="minorHAnsi" w:hAnsiTheme="minorHAnsi"/>
          <w:b/>
          <w:bCs/>
          <w:noProof/>
          <w:sz w:val="26"/>
          <w:szCs w:val="26"/>
          <w:lang w:val="fr-FR" w:eastAsia="fr-CH"/>
        </w:rPr>
      </w:pPr>
      <w:r w:rsidRPr="00964B1B">
        <w:rPr>
          <w:rFonts w:asciiTheme="minorHAnsi" w:hAnsiTheme="minorHAnsi"/>
          <w:b/>
          <w:bCs/>
          <w:noProof/>
          <w:sz w:val="26"/>
          <w:szCs w:val="26"/>
          <w:lang w:val="fr-FR" w:eastAsia="fr-CH"/>
        </w:rPr>
        <w:t>Examen de l’Eswatini</w:t>
      </w:r>
    </w:p>
    <w:p w:rsidR="00964B1B" w:rsidRPr="00964B1B" w:rsidRDefault="00964B1B" w:rsidP="00964B1B">
      <w:pPr>
        <w:jc w:val="center"/>
        <w:rPr>
          <w:rFonts w:asciiTheme="minorHAnsi" w:hAnsiTheme="minorHAnsi"/>
          <w:b/>
          <w:bCs/>
          <w:noProof/>
          <w:sz w:val="26"/>
          <w:szCs w:val="26"/>
          <w:lang w:val="fr-FR" w:eastAsia="fr-CH"/>
        </w:rPr>
      </w:pPr>
      <w:r w:rsidRPr="00964B1B">
        <w:rPr>
          <w:rFonts w:asciiTheme="minorHAnsi" w:hAnsiTheme="minorHAnsi"/>
          <w:b/>
          <w:bCs/>
          <w:noProof/>
          <w:sz w:val="26"/>
          <w:szCs w:val="26"/>
          <w:lang w:val="fr-FR" w:eastAsia="fr-CH"/>
        </w:rPr>
        <w:t>Genève, le 08 novembre 2021</w:t>
      </w:r>
    </w:p>
    <w:p w:rsidR="00964B1B" w:rsidRPr="00575FFB" w:rsidRDefault="00964B1B" w:rsidP="00964B1B">
      <w:pPr>
        <w:jc w:val="both"/>
        <w:rPr>
          <w:rFonts w:ascii="Calibri" w:hAnsi="Calibri" w:cs="Calibri"/>
          <w:b/>
          <w:bCs/>
          <w:sz w:val="26"/>
          <w:szCs w:val="26"/>
          <w:lang w:val="fr-CH"/>
        </w:rPr>
      </w:pPr>
    </w:p>
    <w:p w:rsidR="00964B1B" w:rsidRDefault="00964B1B" w:rsidP="00964B1B">
      <w:pPr>
        <w:ind w:firstLine="708"/>
        <w:jc w:val="both"/>
        <w:rPr>
          <w:rFonts w:ascii="Calibri" w:hAnsi="Calibri" w:cs="Calibri"/>
          <w:b/>
          <w:bCs/>
          <w:sz w:val="26"/>
          <w:szCs w:val="26"/>
          <w:lang w:val="fr-CH"/>
        </w:rPr>
      </w:pPr>
    </w:p>
    <w:p w:rsidR="00964B1B" w:rsidRDefault="00964B1B" w:rsidP="00964B1B">
      <w:pPr>
        <w:ind w:firstLine="708"/>
        <w:jc w:val="both"/>
        <w:rPr>
          <w:rFonts w:ascii="Calibri" w:hAnsi="Calibri" w:cs="Calibri"/>
          <w:b/>
          <w:bCs/>
          <w:sz w:val="26"/>
          <w:szCs w:val="26"/>
          <w:lang w:val="fr-CH"/>
        </w:rPr>
      </w:pPr>
    </w:p>
    <w:p w:rsidR="00964B1B" w:rsidRDefault="00964B1B" w:rsidP="00964B1B">
      <w:pPr>
        <w:ind w:firstLine="708"/>
        <w:jc w:val="both"/>
        <w:rPr>
          <w:rFonts w:ascii="Calibri" w:hAnsi="Calibri" w:cs="Calibri"/>
          <w:b/>
          <w:bCs/>
          <w:sz w:val="26"/>
          <w:szCs w:val="26"/>
          <w:lang w:val="fr-CH"/>
        </w:rPr>
      </w:pPr>
      <w:r w:rsidRPr="00575FFB">
        <w:rPr>
          <w:rFonts w:ascii="Calibri" w:hAnsi="Calibri" w:cs="Calibri"/>
          <w:b/>
          <w:bCs/>
          <w:sz w:val="26"/>
          <w:szCs w:val="26"/>
          <w:lang w:val="fr-CH"/>
        </w:rPr>
        <w:t>Madame la Présidente,</w:t>
      </w:r>
    </w:p>
    <w:p w:rsidR="00964B1B" w:rsidRPr="00575FFB" w:rsidRDefault="00964B1B" w:rsidP="00964B1B">
      <w:pPr>
        <w:ind w:firstLine="708"/>
        <w:jc w:val="both"/>
        <w:rPr>
          <w:rFonts w:ascii="Calibri" w:hAnsi="Calibri" w:cs="Calibri"/>
          <w:b/>
          <w:bCs/>
          <w:sz w:val="26"/>
          <w:szCs w:val="26"/>
          <w:lang w:val="fr-CH"/>
        </w:rPr>
      </w:pPr>
    </w:p>
    <w:p w:rsidR="00964B1B" w:rsidRDefault="00964B1B" w:rsidP="00964B1B">
      <w:pPr>
        <w:ind w:firstLine="708"/>
        <w:jc w:val="both"/>
        <w:rPr>
          <w:rFonts w:ascii="Calibri" w:hAnsi="Calibri" w:cs="Calibri"/>
          <w:sz w:val="26"/>
          <w:szCs w:val="26"/>
          <w:lang w:val="fr-CH"/>
        </w:rPr>
      </w:pPr>
      <w:r w:rsidRPr="00575FFB">
        <w:rPr>
          <w:rFonts w:ascii="Calibri" w:hAnsi="Calibri" w:cs="Calibri"/>
          <w:sz w:val="26"/>
          <w:szCs w:val="26"/>
          <w:lang w:val="fr-CH"/>
        </w:rPr>
        <w:t>La délégation du Royaume du Maroc remercie la délégation de l’Eswatini pour la présentation de son rapport national au titre de l’Examen Périodique Universel et note avec appréciation les avancées considérables menées en m</w:t>
      </w:r>
      <w:bookmarkStart w:id="0" w:name="_GoBack"/>
      <w:bookmarkEnd w:id="0"/>
      <w:r w:rsidRPr="00575FFB">
        <w:rPr>
          <w:rFonts w:ascii="Calibri" w:hAnsi="Calibri" w:cs="Calibri"/>
          <w:sz w:val="26"/>
          <w:szCs w:val="26"/>
          <w:lang w:val="fr-CH"/>
        </w:rPr>
        <w:t>atière des droits de l’Homme depuis le précédent cycle d’Examen.</w:t>
      </w:r>
    </w:p>
    <w:p w:rsidR="00964B1B" w:rsidRPr="00575FFB" w:rsidRDefault="00964B1B" w:rsidP="00964B1B">
      <w:pPr>
        <w:ind w:firstLine="708"/>
        <w:jc w:val="both"/>
        <w:rPr>
          <w:rFonts w:ascii="Calibri" w:hAnsi="Calibri" w:cs="Calibri"/>
          <w:sz w:val="26"/>
          <w:szCs w:val="26"/>
          <w:lang w:val="fr-CH"/>
        </w:rPr>
      </w:pPr>
    </w:p>
    <w:p w:rsidR="00964B1B" w:rsidRDefault="00964B1B" w:rsidP="00964B1B">
      <w:pPr>
        <w:ind w:firstLine="708"/>
        <w:jc w:val="both"/>
        <w:rPr>
          <w:rFonts w:ascii="Calibri" w:hAnsi="Calibri" w:cs="Calibri"/>
          <w:sz w:val="26"/>
          <w:szCs w:val="26"/>
          <w:lang w:val="fr-CH"/>
        </w:rPr>
      </w:pPr>
      <w:r w:rsidRPr="00575FFB">
        <w:rPr>
          <w:rFonts w:ascii="Calibri" w:hAnsi="Calibri" w:cs="Calibri"/>
          <w:sz w:val="26"/>
          <w:szCs w:val="26"/>
          <w:lang w:val="fr-CH"/>
        </w:rPr>
        <w:t xml:space="preserve">Ma délégation salue particulièrement l’établissement en 2020, de l’Unité de réforme des lois, qui vise à harmoniser la législation du pays avec ses engagements internationaux en vue d’une mise en œuvre complète des dispositions des Conventions. </w:t>
      </w:r>
    </w:p>
    <w:p w:rsidR="00964B1B" w:rsidRPr="00575FFB" w:rsidRDefault="00964B1B" w:rsidP="00964B1B">
      <w:pPr>
        <w:ind w:firstLine="708"/>
        <w:jc w:val="both"/>
        <w:rPr>
          <w:rFonts w:ascii="Calibri" w:hAnsi="Calibri" w:cs="Calibri"/>
          <w:sz w:val="26"/>
          <w:szCs w:val="26"/>
          <w:lang w:val="fr-CH"/>
        </w:rPr>
      </w:pPr>
    </w:p>
    <w:p w:rsidR="00964B1B" w:rsidRDefault="00964B1B" w:rsidP="00964B1B">
      <w:pPr>
        <w:ind w:firstLine="708"/>
        <w:jc w:val="both"/>
        <w:rPr>
          <w:rFonts w:ascii="Calibri" w:hAnsi="Calibri" w:cs="Calibri"/>
          <w:sz w:val="26"/>
          <w:szCs w:val="26"/>
          <w:lang w:val="fr-CH"/>
        </w:rPr>
      </w:pPr>
      <w:r w:rsidRPr="00575FFB">
        <w:rPr>
          <w:rFonts w:ascii="Calibri" w:hAnsi="Calibri" w:cs="Calibri"/>
          <w:sz w:val="26"/>
          <w:szCs w:val="26"/>
          <w:lang w:val="fr-CH"/>
        </w:rPr>
        <w:t xml:space="preserve">Sur le plan des droits et libertés, ma délégation relève les évolutions majeures sur le renforcement du rôle et de la place de la femme de la société et dans les secteurs d’activité générateurs de revenus. </w:t>
      </w:r>
    </w:p>
    <w:p w:rsidR="00964B1B" w:rsidRPr="00575FFB" w:rsidRDefault="00964B1B" w:rsidP="00964B1B">
      <w:pPr>
        <w:ind w:firstLine="708"/>
        <w:jc w:val="both"/>
        <w:rPr>
          <w:rFonts w:ascii="Calibri" w:hAnsi="Calibri" w:cs="Calibri"/>
          <w:sz w:val="26"/>
          <w:szCs w:val="26"/>
          <w:lang w:val="fr-CH"/>
        </w:rPr>
      </w:pPr>
    </w:p>
    <w:p w:rsidR="00964B1B" w:rsidRDefault="00964B1B" w:rsidP="00964B1B">
      <w:pPr>
        <w:ind w:firstLine="708"/>
        <w:jc w:val="both"/>
        <w:rPr>
          <w:rFonts w:ascii="Calibri" w:hAnsi="Calibri" w:cs="Calibri"/>
          <w:sz w:val="26"/>
          <w:szCs w:val="26"/>
          <w:lang w:val="fr-CH"/>
        </w:rPr>
      </w:pPr>
      <w:r w:rsidRPr="00575FFB">
        <w:rPr>
          <w:rFonts w:ascii="Calibri" w:hAnsi="Calibri" w:cs="Calibri"/>
          <w:sz w:val="26"/>
          <w:szCs w:val="26"/>
          <w:lang w:val="fr-CH"/>
        </w:rPr>
        <w:t>Enfin, et dans l’élan des progrès significatifs de l’Eswatini, ma délégation souhaite faire part des recommandations suivantes :</w:t>
      </w:r>
    </w:p>
    <w:p w:rsidR="00964B1B" w:rsidRPr="00575FFB" w:rsidRDefault="00964B1B" w:rsidP="00964B1B">
      <w:pPr>
        <w:ind w:firstLine="708"/>
        <w:jc w:val="both"/>
        <w:rPr>
          <w:rFonts w:ascii="Calibri" w:hAnsi="Calibri" w:cs="Calibri"/>
          <w:sz w:val="26"/>
          <w:szCs w:val="26"/>
          <w:lang w:val="fr-CH"/>
        </w:rPr>
      </w:pPr>
    </w:p>
    <w:p w:rsidR="00964B1B" w:rsidRDefault="00964B1B" w:rsidP="00964B1B">
      <w:pPr>
        <w:pStyle w:val="Paragraphedeliste"/>
        <w:numPr>
          <w:ilvl w:val="0"/>
          <w:numId w:val="1"/>
        </w:numPr>
        <w:jc w:val="both"/>
        <w:rPr>
          <w:rFonts w:ascii="Calibri" w:hAnsi="Calibri" w:cs="Calibri"/>
          <w:b/>
          <w:bCs/>
          <w:sz w:val="26"/>
          <w:szCs w:val="26"/>
        </w:rPr>
      </w:pPr>
      <w:r w:rsidRPr="00AD5034">
        <w:rPr>
          <w:rFonts w:ascii="Calibri" w:hAnsi="Calibri" w:cs="Calibri"/>
          <w:b/>
          <w:bCs/>
          <w:sz w:val="26"/>
          <w:szCs w:val="26"/>
        </w:rPr>
        <w:t>Poursuivre les efforts d’ores et déjà consentis, à travers notamment le renforcement de la Commission nationale des droits de l’Homme, de ses prérogatives et des</w:t>
      </w:r>
      <w:r>
        <w:rPr>
          <w:rFonts w:ascii="Calibri" w:hAnsi="Calibri" w:cs="Calibri"/>
          <w:b/>
          <w:bCs/>
          <w:sz w:val="26"/>
          <w:szCs w:val="26"/>
        </w:rPr>
        <w:t xml:space="preserve"> ressources lui étant allouées ;</w:t>
      </w:r>
    </w:p>
    <w:p w:rsidR="00964B1B" w:rsidRDefault="00964B1B" w:rsidP="00964B1B">
      <w:pPr>
        <w:pStyle w:val="Paragraphedeliste"/>
        <w:ind w:left="1413"/>
        <w:jc w:val="both"/>
        <w:rPr>
          <w:rFonts w:ascii="Calibri" w:hAnsi="Calibri" w:cs="Calibri"/>
          <w:b/>
          <w:bCs/>
          <w:sz w:val="26"/>
          <w:szCs w:val="26"/>
        </w:rPr>
      </w:pPr>
    </w:p>
    <w:p w:rsidR="00964B1B" w:rsidRPr="00AD5034" w:rsidRDefault="00964B1B" w:rsidP="00964B1B">
      <w:pPr>
        <w:pStyle w:val="Paragraphedeliste"/>
        <w:numPr>
          <w:ilvl w:val="0"/>
          <w:numId w:val="1"/>
        </w:numPr>
        <w:jc w:val="both"/>
        <w:rPr>
          <w:rFonts w:ascii="Calibri" w:hAnsi="Calibri" w:cs="Calibri"/>
          <w:b/>
          <w:bCs/>
          <w:sz w:val="26"/>
          <w:szCs w:val="26"/>
        </w:rPr>
      </w:pPr>
      <w:r w:rsidRPr="00AD5034">
        <w:rPr>
          <w:rFonts w:ascii="Calibri" w:hAnsi="Calibri" w:cs="Calibri"/>
          <w:b/>
          <w:bCs/>
          <w:sz w:val="26"/>
          <w:szCs w:val="26"/>
        </w:rPr>
        <w:t>Etudier les voies pouvant permettre l’amélioration de l’accès continu des enfants à l’éducation dans le contexte de la pandémie COVID 19</w:t>
      </w:r>
      <w:r>
        <w:rPr>
          <w:rFonts w:ascii="Calibri" w:hAnsi="Calibri" w:cs="Calibri"/>
          <w:b/>
          <w:bCs/>
          <w:sz w:val="26"/>
          <w:szCs w:val="26"/>
        </w:rPr>
        <w:t>,</w:t>
      </w:r>
      <w:r w:rsidRPr="00AD5034">
        <w:rPr>
          <w:rFonts w:ascii="Calibri" w:hAnsi="Calibri" w:cs="Calibri"/>
          <w:b/>
          <w:bCs/>
          <w:sz w:val="26"/>
          <w:szCs w:val="26"/>
        </w:rPr>
        <w:t xml:space="preserve"> afin de maintenir le cap de développement que connait le pays.</w:t>
      </w:r>
    </w:p>
    <w:p w:rsidR="00964B1B" w:rsidRPr="00575FFB" w:rsidRDefault="00964B1B" w:rsidP="00964B1B">
      <w:pPr>
        <w:ind w:firstLine="708"/>
        <w:jc w:val="both"/>
        <w:rPr>
          <w:rFonts w:ascii="Calibri" w:hAnsi="Calibri" w:cs="Calibri"/>
          <w:sz w:val="26"/>
          <w:szCs w:val="26"/>
          <w:lang w:val="fr-CH"/>
        </w:rPr>
      </w:pPr>
    </w:p>
    <w:p w:rsidR="00964B1B" w:rsidRPr="00575FFB" w:rsidRDefault="00964B1B" w:rsidP="00964B1B">
      <w:pPr>
        <w:ind w:firstLine="708"/>
        <w:jc w:val="both"/>
        <w:rPr>
          <w:rFonts w:ascii="Calibri" w:hAnsi="Calibri" w:cs="Calibri"/>
          <w:b/>
          <w:bCs/>
          <w:sz w:val="26"/>
          <w:szCs w:val="26"/>
          <w:lang w:val="fr-CH"/>
        </w:rPr>
      </w:pPr>
      <w:r w:rsidRPr="00575FFB">
        <w:rPr>
          <w:rFonts w:ascii="Calibri" w:hAnsi="Calibri" w:cs="Calibri"/>
          <w:b/>
          <w:bCs/>
          <w:sz w:val="26"/>
          <w:szCs w:val="26"/>
          <w:lang w:val="fr-CH"/>
        </w:rPr>
        <w:t>Je vous remercie Madame la Présidente.</w:t>
      </w:r>
    </w:p>
    <w:p w:rsidR="00C4574F" w:rsidRPr="00964B1B" w:rsidRDefault="00C4574F">
      <w:pPr>
        <w:rPr>
          <w:lang w:val="fr-CH"/>
        </w:rPr>
      </w:pPr>
    </w:p>
    <w:sectPr w:rsidR="00C4574F" w:rsidRPr="00964B1B" w:rsidSect="00964B1B">
      <w:pgSz w:w="11900" w:h="16840"/>
      <w:pgMar w:top="284" w:right="1134" w:bottom="284" w:left="1134" w:header="708" w:footer="708"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Unicode MS">
    <w:altName w:val="Malgun Gothic Semilight"/>
    <w:panose1 w:val="020B0604020202020204"/>
    <w:charset w:val="81"/>
    <w:family w:val="modern"/>
    <w:pitch w:val="variable"/>
    <w:sig w:usb0="00000000"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B05B8"/>
    <w:multiLevelType w:val="hybridMultilevel"/>
    <w:tmpl w:val="B9EC1508"/>
    <w:lvl w:ilvl="0" w:tplc="9C3C51BA">
      <w:start w:val="1"/>
      <w:numFmt w:val="decimal"/>
      <w:lvlText w:val="%1-"/>
      <w:lvlJc w:val="left"/>
      <w:pPr>
        <w:ind w:left="1413" w:hanging="705"/>
      </w:pPr>
      <w:rPr>
        <w:rFonts w:hint="default"/>
      </w:rPr>
    </w:lvl>
    <w:lvl w:ilvl="1" w:tplc="100C0019" w:tentative="1">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B1B"/>
    <w:rsid w:val="00964B1B"/>
    <w:rsid w:val="00C4574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ABBD1"/>
  <w15:chartTrackingRefBased/>
  <w15:docId w15:val="{25F7BCFD-D5BD-49AF-BA9F-6439A1FEC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64B1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4B1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CD885B-0DAC-4BA3-9379-50990458FA1B}"/>
</file>

<file path=customXml/itemProps2.xml><?xml version="1.0" encoding="utf-8"?>
<ds:datastoreItem xmlns:ds="http://schemas.openxmlformats.org/officeDocument/2006/customXml" ds:itemID="{7980243D-1976-45E0-A47F-40D810A83C1C}"/>
</file>

<file path=customXml/itemProps3.xml><?xml version="1.0" encoding="utf-8"?>
<ds:datastoreItem xmlns:ds="http://schemas.openxmlformats.org/officeDocument/2006/customXml" ds:itemID="{E1A86603-1BC4-48A5-9F20-BB96B16DDC5F}"/>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1247</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JAAKIK</dc:creator>
  <cp:keywords/>
  <dc:description/>
  <cp:lastModifiedBy>Ali JAAKIK</cp:lastModifiedBy>
  <cp:revision>1</cp:revision>
  <dcterms:created xsi:type="dcterms:W3CDTF">2021-10-28T13:14:00Z</dcterms:created>
  <dcterms:modified xsi:type="dcterms:W3CDTF">2021-10-28T13:16:00Z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