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8D" w:rsidRDefault="00EA2A8D" w:rsidP="00EA2A8D">
      <w:pPr>
        <w:spacing w:after="120" w:line="276" w:lineRule="auto"/>
        <w:jc w:val="right"/>
        <w:rPr>
          <w:rFonts w:eastAsia="Times New Roman"/>
          <w:i/>
          <w:sz w:val="24"/>
          <w:szCs w:val="24"/>
          <w:lang w:val="en-US" w:eastAsia="pl-PL"/>
        </w:rPr>
      </w:pPr>
      <w:r>
        <w:rPr>
          <w:rFonts w:eastAsia="Times New Roman"/>
          <w:i/>
          <w:sz w:val="24"/>
          <w:szCs w:val="24"/>
          <w:lang w:val="en-US" w:eastAsia="pl-PL"/>
        </w:rPr>
        <w:t>Check against delivery</w:t>
      </w:r>
    </w:p>
    <w:p w:rsidR="00EA2A8D" w:rsidRDefault="00EA2A8D" w:rsidP="00EA2A8D">
      <w:pPr>
        <w:spacing w:after="120" w:line="276" w:lineRule="auto"/>
        <w:jc w:val="center"/>
        <w:rPr>
          <w:rFonts w:eastAsia="Times New Roman"/>
          <w:b/>
          <w:sz w:val="24"/>
          <w:szCs w:val="24"/>
          <w:lang w:val="en-US" w:eastAsia="pl-PL"/>
        </w:rPr>
      </w:pPr>
    </w:p>
    <w:p w:rsidR="00EA2A8D" w:rsidRDefault="00EA2A8D" w:rsidP="00EA2A8D">
      <w:pPr>
        <w:spacing w:after="120" w:line="276" w:lineRule="auto"/>
        <w:jc w:val="center"/>
        <w:rPr>
          <w:rFonts w:eastAsia="Times New Roman"/>
          <w:b/>
          <w:sz w:val="24"/>
          <w:szCs w:val="24"/>
          <w:lang w:val="en-US" w:eastAsia="pl-PL"/>
        </w:rPr>
      </w:pPr>
      <w:r>
        <w:rPr>
          <w:rFonts w:eastAsia="Times New Roman"/>
          <w:b/>
          <w:sz w:val="24"/>
          <w:szCs w:val="24"/>
          <w:lang w:val="en-US" w:eastAsia="pl-PL"/>
        </w:rPr>
        <w:t>UPR of Hungary</w:t>
      </w:r>
    </w:p>
    <w:p w:rsidR="00EA2A8D" w:rsidRDefault="00EA2A8D" w:rsidP="00EA2A8D">
      <w:pPr>
        <w:spacing w:after="120" w:line="276" w:lineRule="auto"/>
        <w:jc w:val="center"/>
        <w:rPr>
          <w:rFonts w:eastAsia="Times New Roman"/>
          <w:b/>
          <w:sz w:val="24"/>
          <w:szCs w:val="24"/>
          <w:lang w:val="en-US" w:eastAsia="pl-PL"/>
        </w:rPr>
      </w:pPr>
      <w:r>
        <w:rPr>
          <w:rFonts w:eastAsia="Times New Roman"/>
          <w:b/>
          <w:sz w:val="24"/>
          <w:szCs w:val="24"/>
          <w:lang w:val="en-US" w:eastAsia="pl-PL"/>
        </w:rPr>
        <w:t>Statement by the Republic of Poland</w:t>
      </w:r>
    </w:p>
    <w:p w:rsidR="00EA2A8D" w:rsidRDefault="00EA2A8D" w:rsidP="00EA2A8D">
      <w:pPr>
        <w:spacing w:after="120" w:line="276" w:lineRule="auto"/>
        <w:jc w:val="center"/>
        <w:rPr>
          <w:rFonts w:eastAsia="Times New Roman"/>
          <w:i/>
          <w:sz w:val="24"/>
          <w:szCs w:val="24"/>
          <w:lang w:val="en-US" w:eastAsia="pl-PL"/>
        </w:rPr>
      </w:pPr>
      <w:r>
        <w:rPr>
          <w:rFonts w:eastAsia="Times New Roman"/>
          <w:i/>
          <w:sz w:val="24"/>
          <w:szCs w:val="24"/>
          <w:lang w:val="en-US" w:eastAsia="pl-PL"/>
        </w:rPr>
        <w:t>Tuesday 2 November 2021, 14:30 – 18:00</w:t>
      </w:r>
    </w:p>
    <w:p w:rsidR="00EA2A8D" w:rsidRDefault="00EA2A8D" w:rsidP="00EA2A8D">
      <w:pPr>
        <w:spacing w:after="120" w:line="276" w:lineRule="auto"/>
        <w:jc w:val="center"/>
        <w:rPr>
          <w:rFonts w:eastAsia="Times New Roman"/>
          <w:i/>
          <w:sz w:val="24"/>
          <w:szCs w:val="24"/>
          <w:u w:val="single"/>
          <w:lang w:val="en-US" w:eastAsia="pl-PL"/>
        </w:rPr>
      </w:pPr>
      <w:r>
        <w:rPr>
          <w:rFonts w:eastAsia="Times New Roman"/>
          <w:i/>
          <w:sz w:val="24"/>
          <w:szCs w:val="24"/>
          <w:u w:val="single"/>
          <w:lang w:val="en-US" w:eastAsia="pl-PL"/>
        </w:rPr>
        <w:t>Speaking time: 1 minute 5 seconds</w:t>
      </w:r>
    </w:p>
    <w:p w:rsidR="00EA2A8D" w:rsidRDefault="00EA2A8D" w:rsidP="00EA2A8D">
      <w:pPr>
        <w:pStyle w:val="NormalnyWeb"/>
        <w:spacing w:before="0" w:beforeAutospacing="0" w:after="120" w:afterAutospacing="0" w:line="276" w:lineRule="auto"/>
        <w:jc w:val="both"/>
        <w:rPr>
          <w:rFonts w:ascii="Calibri" w:hAnsi="Calibri"/>
          <w:b/>
          <w:lang w:val="en-US"/>
        </w:rPr>
      </w:pPr>
    </w:p>
    <w:p w:rsidR="00EA2A8D" w:rsidRDefault="00EA2A8D" w:rsidP="00EA2A8D">
      <w:pPr>
        <w:pStyle w:val="NormalnyWeb"/>
        <w:spacing w:before="0" w:beforeAutospacing="0" w:after="120" w:afterAutospacing="0" w:line="276" w:lineRule="auto"/>
        <w:jc w:val="both"/>
        <w:rPr>
          <w:rFonts w:ascii="Calibri" w:hAnsi="Calibri"/>
          <w:b/>
          <w:lang w:val="en-US"/>
        </w:rPr>
      </w:pPr>
      <w:bookmarkStart w:id="0" w:name="_GoBack"/>
      <w:bookmarkEnd w:id="0"/>
    </w:p>
    <w:p w:rsidR="00EA2A8D" w:rsidRDefault="00EA2A8D" w:rsidP="00EA2A8D">
      <w:pPr>
        <w:pStyle w:val="NormalnyWeb"/>
        <w:spacing w:before="0" w:beforeAutospacing="0" w:after="120" w:afterAutospacing="0" w:line="276" w:lineRule="auto"/>
        <w:jc w:val="both"/>
        <w:rPr>
          <w:rFonts w:ascii="Calibri" w:hAnsi="Calibri"/>
          <w:i/>
          <w:lang w:val="en-US"/>
        </w:rPr>
      </w:pPr>
      <w:r>
        <w:rPr>
          <w:rFonts w:ascii="Calibri" w:hAnsi="Calibri"/>
          <w:i/>
          <w:lang w:val="en-US"/>
        </w:rPr>
        <w:t>Madam President,</w:t>
      </w:r>
    </w:p>
    <w:p w:rsidR="00EA2A8D" w:rsidRDefault="00EA2A8D" w:rsidP="00EA2A8D">
      <w:pPr>
        <w:pStyle w:val="NormalnyWeb"/>
        <w:spacing w:before="0" w:beforeAutospacing="0" w:after="120" w:afterAutospacing="0" w:line="276" w:lineRule="auto"/>
        <w:jc w:val="both"/>
        <w:rPr>
          <w:rFonts w:ascii="Calibri" w:hAnsi="Calibri"/>
          <w:lang w:val="en-US"/>
        </w:rPr>
      </w:pPr>
      <w:r>
        <w:rPr>
          <w:rFonts w:ascii="Calibri" w:hAnsi="Calibri"/>
          <w:lang w:val="en-US"/>
        </w:rPr>
        <w:t xml:space="preserve">Poland wishes to thank Hungary for presentation of its national report. We acknowledge Hungary’s activities undertaken in order to implement recommendations accepted during the previous cycle of UPR. </w:t>
      </w:r>
    </w:p>
    <w:p w:rsidR="00EA2A8D" w:rsidRDefault="00EA2A8D" w:rsidP="00EA2A8D">
      <w:pPr>
        <w:pStyle w:val="NormalnyWeb"/>
        <w:spacing w:before="0" w:beforeAutospacing="0" w:after="120" w:afterAutospacing="0" w:line="276" w:lineRule="auto"/>
        <w:jc w:val="both"/>
        <w:rPr>
          <w:rFonts w:ascii="Calibri" w:hAnsi="Calibri"/>
          <w:lang w:val="en-US"/>
        </w:rPr>
      </w:pPr>
      <w:r>
        <w:rPr>
          <w:rFonts w:ascii="Calibri" w:hAnsi="Calibri"/>
          <w:lang w:val="en-US"/>
        </w:rPr>
        <w:t xml:space="preserve">Poland would like recommend Hungary: </w:t>
      </w:r>
    </w:p>
    <w:p w:rsidR="00EA2A8D" w:rsidRDefault="00EA2A8D" w:rsidP="00EA2A8D">
      <w:pPr>
        <w:pStyle w:val="NormalnyWeb"/>
        <w:numPr>
          <w:ilvl w:val="0"/>
          <w:numId w:val="1"/>
        </w:numPr>
        <w:spacing w:before="0" w:beforeAutospacing="0" w:after="120" w:afterAutospacing="0" w:line="276" w:lineRule="auto"/>
        <w:jc w:val="both"/>
        <w:rPr>
          <w:rFonts w:ascii="Calibri" w:hAnsi="Calibri"/>
          <w:lang w:val="en-US"/>
        </w:rPr>
      </w:pPr>
      <w:r>
        <w:rPr>
          <w:rFonts w:ascii="Calibri" w:hAnsi="Calibri"/>
          <w:lang w:val="en-US"/>
        </w:rPr>
        <w:t>to consider establishing a single body responsible for children’s rights with a clear mandate and sufficient authority;</w:t>
      </w:r>
    </w:p>
    <w:p w:rsidR="00EA2A8D" w:rsidRDefault="00EA2A8D" w:rsidP="00EA2A8D">
      <w:pPr>
        <w:pStyle w:val="NormalnyWeb"/>
        <w:numPr>
          <w:ilvl w:val="0"/>
          <w:numId w:val="1"/>
        </w:numPr>
        <w:spacing w:before="0" w:beforeAutospacing="0" w:after="120" w:afterAutospacing="0" w:line="276" w:lineRule="auto"/>
        <w:jc w:val="both"/>
        <w:rPr>
          <w:rFonts w:ascii="Calibri" w:hAnsi="Calibri"/>
          <w:lang w:val="en-US"/>
        </w:rPr>
      </w:pPr>
      <w:r>
        <w:rPr>
          <w:rFonts w:ascii="Calibri" w:hAnsi="Calibri"/>
          <w:lang w:val="en-US"/>
        </w:rPr>
        <w:t>to strengthen efforts to recognize the right of all persons with disabilities to live independently and be included in the community as an individual.</w:t>
      </w:r>
    </w:p>
    <w:p w:rsidR="00EA2A8D" w:rsidRDefault="00EA2A8D" w:rsidP="00EA2A8D">
      <w:pPr>
        <w:pStyle w:val="NormalnyWeb"/>
        <w:spacing w:before="0" w:beforeAutospacing="0" w:after="120" w:afterAutospacing="0" w:line="276" w:lineRule="auto"/>
        <w:jc w:val="both"/>
        <w:rPr>
          <w:rFonts w:ascii="Calibri" w:hAnsi="Calibri"/>
          <w:lang w:val="en-US"/>
        </w:rPr>
      </w:pPr>
      <w:r>
        <w:rPr>
          <w:rFonts w:ascii="Calibri" w:hAnsi="Calibri"/>
          <w:lang w:val="en-US"/>
        </w:rPr>
        <w:t>Poland would like to use this opportunity and express appreciation for the voluntary pledge made by Hungary to pursue an active role in the Human Rights Council, in particular by promoting the rights of persons belonging to minorities, the rights of persons with disabilities, family and children’s rights, freedom of religion or belief.</w:t>
      </w:r>
    </w:p>
    <w:p w:rsidR="00EA2A8D" w:rsidRDefault="00EA2A8D" w:rsidP="00EA2A8D">
      <w:pPr>
        <w:pStyle w:val="NormalnyWeb"/>
        <w:spacing w:before="0" w:beforeAutospacing="0" w:after="120" w:afterAutospacing="0" w:line="276" w:lineRule="auto"/>
        <w:jc w:val="both"/>
        <w:rPr>
          <w:rFonts w:ascii="Calibri" w:hAnsi="Calibri"/>
          <w:lang w:val="en-US"/>
        </w:rPr>
      </w:pPr>
      <w:r>
        <w:rPr>
          <w:rFonts w:ascii="Calibri" w:hAnsi="Calibri"/>
          <w:lang w:val="en-US"/>
        </w:rPr>
        <w:t xml:space="preserve">We also welcome establishing family tax allowance </w:t>
      </w:r>
      <w:r>
        <w:rPr>
          <w:rFonts w:ascii="Calibri" w:hAnsi="Calibri"/>
          <w:lang w:val="en-US"/>
        </w:rPr>
        <w:t>providing that</w:t>
      </w:r>
      <w:r>
        <w:rPr>
          <w:rFonts w:ascii="Calibri" w:hAnsi="Calibri"/>
          <w:lang w:val="en-US"/>
        </w:rPr>
        <w:t xml:space="preserve"> the personal income tax may be reduced gradually per the number of the children raised by the taxpayer.</w:t>
      </w:r>
    </w:p>
    <w:p w:rsidR="00EA2A8D" w:rsidRDefault="00EA2A8D" w:rsidP="00EA2A8D">
      <w:pPr>
        <w:pStyle w:val="NormalnyWeb"/>
        <w:spacing w:before="0" w:beforeAutospacing="0" w:after="120" w:afterAutospacing="0" w:line="276" w:lineRule="auto"/>
        <w:jc w:val="both"/>
        <w:rPr>
          <w:rFonts w:ascii="Calibri" w:hAnsi="Calibri"/>
          <w:i/>
          <w:lang w:val="en-US"/>
        </w:rPr>
      </w:pPr>
      <w:r>
        <w:rPr>
          <w:rFonts w:ascii="Calibri" w:hAnsi="Calibri"/>
          <w:i/>
          <w:lang w:val="en-US"/>
        </w:rPr>
        <w:t>Thank you.</w:t>
      </w:r>
    </w:p>
    <w:p w:rsidR="006C0512" w:rsidRDefault="006C0512"/>
    <w:sectPr w:rsidR="006C0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44A87"/>
    <w:multiLevelType w:val="hybridMultilevel"/>
    <w:tmpl w:val="E604B6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8D"/>
    <w:rsid w:val="006C0512"/>
    <w:rsid w:val="00EA2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04AE"/>
  <w15:chartTrackingRefBased/>
  <w15:docId w15:val="{E921C52D-F529-4D0D-BC65-748CF2A9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2A8D"/>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A2A8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9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B33D1-A4F7-4DE0-A395-75A61C42635F}"/>
</file>

<file path=customXml/itemProps2.xml><?xml version="1.0" encoding="utf-8"?>
<ds:datastoreItem xmlns:ds="http://schemas.openxmlformats.org/officeDocument/2006/customXml" ds:itemID="{5D4B286F-5E03-44CE-954B-3F3920DBE5D5}"/>
</file>

<file path=customXml/itemProps3.xml><?xml version="1.0" encoding="utf-8"?>
<ds:datastoreItem xmlns:ds="http://schemas.openxmlformats.org/officeDocument/2006/customXml" ds:itemID="{BB5753CB-D1EA-4D07-B6DD-906A72CD6AEC}"/>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1026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Kurek Sebastian</dc:creator>
  <cp:keywords/>
  <dc:description/>
  <cp:lastModifiedBy>Kurek Sebastian</cp:lastModifiedBy>
  <cp:revision>1</cp:revision>
  <dcterms:created xsi:type="dcterms:W3CDTF">2021-11-01T10:43:00Z</dcterms:created>
  <dcterms:modified xsi:type="dcterms:W3CDTF">2021-11-01T10:45:00Z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