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83" w:rsidRPr="00E5231F" w:rsidRDefault="00674783" w:rsidP="00674783">
      <w:pPr>
        <w:pStyle w:val="BodyText"/>
        <w:kinsoku w:val="0"/>
        <w:overflowPunct w:val="0"/>
        <w:spacing w:before="78" w:line="312" w:lineRule="auto"/>
        <w:ind w:right="22"/>
        <w:rPr>
          <w:rFonts w:asciiTheme="minorHAnsi" w:hAnsiTheme="minorHAnsi"/>
          <w:sz w:val="22"/>
          <w:szCs w:val="22"/>
        </w:rPr>
      </w:pPr>
      <w:bookmarkStart w:id="0" w:name="PF0Y3SLQ-16_6_2019.doc"/>
      <w:bookmarkEnd w:id="0"/>
      <w:r w:rsidRPr="00E5231F">
        <w:rPr>
          <w:rFonts w:asciiTheme="minorHAnsi" w:hAnsiTheme="minorHAnsi"/>
          <w:sz w:val="22"/>
          <w:szCs w:val="22"/>
        </w:rPr>
        <w:t>[Check against delivery]</w:t>
      </w:r>
    </w:p>
    <w:p w:rsidR="00674783" w:rsidRDefault="00674783" w:rsidP="00674783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674783" w:rsidRDefault="00674783" w:rsidP="00674783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i-FI" w:eastAsia="fi-FI"/>
        </w:rPr>
        <w:drawing>
          <wp:inline distT="0" distB="0" distL="0" distR="0" wp14:anchorId="25C81A27" wp14:editId="08A022E3">
            <wp:extent cx="1875155" cy="7175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83" w:rsidRDefault="00674783" w:rsidP="00674783">
      <w:pPr>
        <w:pStyle w:val="BodyText"/>
        <w:kinsoku w:val="0"/>
        <w:overflowPunct w:val="0"/>
        <w:rPr>
          <w:rFonts w:ascii="Arial" w:hAnsi="Arial" w:cs="Arial"/>
          <w:sz w:val="28"/>
          <w:szCs w:val="28"/>
        </w:rPr>
      </w:pPr>
    </w:p>
    <w:p w:rsidR="00674783" w:rsidRDefault="00674783" w:rsidP="00674783">
      <w:pPr>
        <w:pStyle w:val="BodyText"/>
        <w:kinsoku w:val="0"/>
        <w:overflowPunct w:val="0"/>
        <w:jc w:val="center"/>
        <w:rPr>
          <w:rFonts w:ascii="Arial" w:hAnsi="Arial" w:cs="Arial"/>
          <w:sz w:val="28"/>
          <w:szCs w:val="28"/>
        </w:rPr>
      </w:pPr>
    </w:p>
    <w:p w:rsidR="00674783" w:rsidRPr="00C82307" w:rsidRDefault="00674783" w:rsidP="00674783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674783" w:rsidRPr="00C82307" w:rsidRDefault="00674783" w:rsidP="00674783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39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Recommendations by Finland to </w:t>
      </w:r>
      <w:r>
        <w:rPr>
          <w:rFonts w:asciiTheme="minorHAnsi" w:hAnsiTheme="minorHAnsi"/>
          <w:sz w:val="22"/>
          <w:szCs w:val="22"/>
        </w:rPr>
        <w:t>Thailand</w:t>
      </w:r>
    </w:p>
    <w:p w:rsidR="00674783" w:rsidRPr="00703B5E" w:rsidRDefault="00674783" w:rsidP="00674783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703B5E">
        <w:rPr>
          <w:rFonts w:asciiTheme="minorHAnsi" w:hAnsiTheme="minorHAnsi"/>
          <w:sz w:val="22"/>
          <w:szCs w:val="22"/>
        </w:rPr>
        <w:t>10 November 2021</w:t>
      </w:r>
    </w:p>
    <w:p w:rsidR="00674783" w:rsidRPr="00703B5E" w:rsidRDefault="00674783" w:rsidP="00674783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674783" w:rsidRPr="00703B5E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674783" w:rsidRPr="00703B5E" w:rsidRDefault="00674783" w:rsidP="00674783">
      <w:pPr>
        <w:jc w:val="both"/>
        <w:rPr>
          <w:rFonts w:asciiTheme="minorHAnsi" w:hAnsiTheme="minorHAnsi"/>
        </w:rPr>
      </w:pPr>
      <w:bookmarkStart w:id="1" w:name="_GoBack"/>
      <w:bookmarkEnd w:id="1"/>
    </w:p>
    <w:p w:rsidR="00674783" w:rsidRPr="00703B5E" w:rsidRDefault="00674783" w:rsidP="00674783">
      <w:pPr>
        <w:jc w:val="both"/>
        <w:rPr>
          <w:rFonts w:asciiTheme="minorHAnsi" w:hAnsiTheme="minorHAnsi"/>
        </w:rPr>
      </w:pPr>
    </w:p>
    <w:p w:rsidR="00674783" w:rsidRPr="0071131A" w:rsidRDefault="00674783" w:rsidP="00674783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71131A">
        <w:rPr>
          <w:rFonts w:asciiTheme="minorHAnsi" w:hAnsiTheme="minorHAnsi"/>
          <w:sz w:val="22"/>
          <w:szCs w:val="22"/>
          <w:lang w:val="en-GB"/>
        </w:rPr>
        <w:t>Finland</w:t>
      </w:r>
      <w:r>
        <w:rPr>
          <w:rFonts w:asciiTheme="minorHAnsi" w:hAnsiTheme="minorHAnsi"/>
          <w:sz w:val="22"/>
          <w:szCs w:val="22"/>
          <w:lang w:val="en-GB"/>
        </w:rPr>
        <w:t xml:space="preserve"> welcomes</w:t>
      </w:r>
      <w:r w:rsidRPr="0071131A">
        <w:rPr>
          <w:rFonts w:asciiTheme="minorHAnsi" w:hAnsiTheme="minorHAnsi"/>
          <w:sz w:val="22"/>
          <w:szCs w:val="22"/>
          <w:lang w:val="en-GB"/>
        </w:rPr>
        <w:t xml:space="preserve"> the engagement of Thailand in the UPR process </w:t>
      </w:r>
      <w:r w:rsidRPr="0071131A">
        <w:rPr>
          <w:rFonts w:asciiTheme="minorHAnsi" w:hAnsiTheme="minorHAnsi"/>
          <w:color w:val="auto"/>
          <w:sz w:val="22"/>
          <w:szCs w:val="22"/>
          <w:lang w:val="en-GB"/>
        </w:rPr>
        <w:t xml:space="preserve">and </w:t>
      </w:r>
      <w:r w:rsidRPr="0071131A">
        <w:rPr>
          <w:rFonts w:asciiTheme="minorHAnsi" w:hAnsiTheme="minorHAnsi"/>
          <w:sz w:val="22"/>
          <w:szCs w:val="22"/>
          <w:lang w:val="en-GB"/>
        </w:rPr>
        <w:t xml:space="preserve">wishes to recommend the following: </w:t>
      </w:r>
    </w:p>
    <w:p w:rsidR="00674783" w:rsidRPr="0071131A" w:rsidRDefault="00674783" w:rsidP="00674783">
      <w:pPr>
        <w:jc w:val="both"/>
        <w:rPr>
          <w:rFonts w:asciiTheme="minorHAnsi" w:eastAsiaTheme="minorHAnsi" w:hAnsiTheme="minorHAnsi"/>
          <w:color w:val="000000"/>
          <w:lang w:val="en-GB"/>
        </w:rPr>
      </w:pPr>
      <w:r w:rsidRPr="0071131A">
        <w:rPr>
          <w:rFonts w:asciiTheme="minorHAnsi" w:eastAsiaTheme="minorHAnsi" w:hAnsiTheme="minorHAnsi"/>
          <w:color w:val="000000"/>
          <w:lang w:val="en-GB"/>
        </w:rPr>
        <w:t xml:space="preserve"> </w:t>
      </w:r>
    </w:p>
    <w:p w:rsidR="0044391E" w:rsidRDefault="00674783" w:rsidP="0044391E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eastAsiaTheme="minorHAnsi" w:hAnsiTheme="minorHAnsi"/>
          <w:color w:val="000000"/>
          <w:sz w:val="22"/>
          <w:szCs w:val="22"/>
          <w:lang w:val="en-GB"/>
        </w:rPr>
      </w:pPr>
      <w:proofErr w:type="gramStart"/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to</w:t>
      </w:r>
      <w:proofErr w:type="gramEnd"/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review the usage of lese majesty legislation in its entirety and especially against minors to comply with international human rights standards, including the </w:t>
      </w:r>
      <w:r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C</w:t>
      </w:r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onvention of</w:t>
      </w:r>
      <w:r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the Rights of the</w:t>
      </w:r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Child</w:t>
      </w:r>
      <w:r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.</w:t>
      </w:r>
    </w:p>
    <w:p w:rsidR="0044391E" w:rsidRDefault="0044391E" w:rsidP="0044391E">
      <w:pPr>
        <w:pStyle w:val="ListParagraph"/>
        <w:widowControl/>
        <w:autoSpaceDE/>
        <w:autoSpaceDN/>
        <w:adjustRightInd/>
        <w:ind w:left="502" w:firstLine="0"/>
        <w:contextualSpacing/>
        <w:rPr>
          <w:rFonts w:asciiTheme="minorHAnsi" w:eastAsiaTheme="minorHAnsi" w:hAnsiTheme="minorHAnsi"/>
          <w:color w:val="000000"/>
          <w:sz w:val="22"/>
          <w:szCs w:val="22"/>
          <w:lang w:val="en-GB"/>
        </w:rPr>
      </w:pPr>
    </w:p>
    <w:p w:rsidR="00674783" w:rsidRPr="0044391E" w:rsidRDefault="00674783" w:rsidP="0044391E">
      <w:pPr>
        <w:pStyle w:val="ListParagraph"/>
        <w:widowControl/>
        <w:numPr>
          <w:ilvl w:val="0"/>
          <w:numId w:val="1"/>
        </w:numPr>
        <w:autoSpaceDE/>
        <w:autoSpaceDN/>
        <w:adjustRightInd/>
        <w:contextualSpacing/>
        <w:rPr>
          <w:rFonts w:asciiTheme="minorHAnsi" w:eastAsiaTheme="minorHAnsi" w:hAnsiTheme="minorHAnsi"/>
          <w:color w:val="000000"/>
          <w:sz w:val="22"/>
          <w:szCs w:val="22"/>
          <w:lang w:val="en-GB"/>
        </w:rPr>
      </w:pPr>
      <w:proofErr w:type="gramStart"/>
      <w:r w:rsidRPr="0044391E">
        <w:rPr>
          <w:color w:val="000000"/>
          <w:sz w:val="22"/>
          <w:szCs w:val="22"/>
          <w:lang w:val="en-GB"/>
        </w:rPr>
        <w:t>to</w:t>
      </w:r>
      <w:proofErr w:type="gramEnd"/>
      <w:r w:rsidRPr="0044391E">
        <w:rPr>
          <w:color w:val="000000"/>
          <w:sz w:val="22"/>
          <w:szCs w:val="22"/>
          <w:lang w:val="en-GB"/>
        </w:rPr>
        <w:t xml:space="preserve"> include the right to non-discrimination of people of diverse sexual orientations and gender identities </w:t>
      </w:r>
      <w:r w:rsidR="00EA2F21" w:rsidRPr="0044391E">
        <w:rPr>
          <w:color w:val="000000"/>
          <w:sz w:val="22"/>
          <w:szCs w:val="22"/>
          <w:lang w:val="en-GB"/>
        </w:rPr>
        <w:t>in</w:t>
      </w:r>
      <w:r w:rsidRPr="0044391E">
        <w:rPr>
          <w:color w:val="000000"/>
          <w:sz w:val="22"/>
          <w:szCs w:val="22"/>
          <w:lang w:val="en-GB"/>
        </w:rPr>
        <w:t xml:space="preserve"> sexual health education</w:t>
      </w:r>
      <w:r w:rsidR="0044391E">
        <w:rPr>
          <w:color w:val="000000"/>
          <w:sz w:val="22"/>
          <w:szCs w:val="22"/>
          <w:lang w:val="en-GB"/>
        </w:rPr>
        <w:t>.</w:t>
      </w:r>
    </w:p>
    <w:p w:rsidR="0044391E" w:rsidRPr="0044391E" w:rsidRDefault="0044391E" w:rsidP="0044391E">
      <w:pPr>
        <w:widowControl/>
        <w:autoSpaceDE/>
        <w:autoSpaceDN/>
        <w:adjustRightInd/>
        <w:contextualSpacing/>
        <w:rPr>
          <w:rFonts w:asciiTheme="minorHAnsi" w:eastAsiaTheme="minorHAnsi" w:hAnsiTheme="minorHAnsi"/>
          <w:color w:val="000000"/>
          <w:lang w:val="en-GB"/>
        </w:rPr>
      </w:pPr>
    </w:p>
    <w:p w:rsidR="00674783" w:rsidRPr="0071131A" w:rsidRDefault="00674783" w:rsidP="00674783">
      <w:pPr>
        <w:pStyle w:val="ListParagraph"/>
        <w:widowControl/>
        <w:numPr>
          <w:ilvl w:val="0"/>
          <w:numId w:val="1"/>
        </w:numPr>
        <w:contextualSpacing/>
        <w:rPr>
          <w:rFonts w:asciiTheme="minorHAnsi" w:eastAsiaTheme="minorHAnsi" w:hAnsiTheme="minorHAnsi"/>
          <w:color w:val="000000"/>
          <w:sz w:val="22"/>
          <w:szCs w:val="22"/>
          <w:lang w:val="en-GB"/>
        </w:rPr>
      </w:pPr>
      <w:proofErr w:type="gramStart"/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to</w:t>
      </w:r>
      <w:proofErr w:type="gramEnd"/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adopt</w:t>
      </w:r>
      <w:r w:rsidR="0044391E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</w:t>
      </w:r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national legislation criminalizing torture and enforced disappearance, and</w:t>
      </w:r>
      <w:r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recognize</w:t>
      </w:r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the </w:t>
      </w:r>
      <w:r w:rsidR="0044391E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rights of victims</w:t>
      </w:r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.</w:t>
      </w:r>
    </w:p>
    <w:p w:rsidR="00674783" w:rsidRPr="0071131A" w:rsidRDefault="00674783" w:rsidP="00674783">
      <w:pPr>
        <w:pStyle w:val="ListParagraph"/>
        <w:rPr>
          <w:rFonts w:asciiTheme="minorHAnsi" w:eastAsiaTheme="minorHAnsi" w:hAnsiTheme="minorHAnsi"/>
          <w:color w:val="000000"/>
          <w:sz w:val="22"/>
          <w:szCs w:val="22"/>
          <w:lang w:val="en-GB"/>
        </w:rPr>
      </w:pPr>
    </w:p>
    <w:p w:rsidR="00674783" w:rsidRPr="0071131A" w:rsidRDefault="00674783" w:rsidP="00674783">
      <w:pPr>
        <w:pStyle w:val="ListParagraph"/>
        <w:widowControl/>
        <w:numPr>
          <w:ilvl w:val="0"/>
          <w:numId w:val="1"/>
        </w:numPr>
        <w:contextualSpacing/>
        <w:rPr>
          <w:rFonts w:asciiTheme="minorHAnsi" w:eastAsiaTheme="minorHAnsi" w:hAnsiTheme="minorHAnsi"/>
          <w:color w:val="000000"/>
          <w:sz w:val="22"/>
          <w:szCs w:val="22"/>
          <w:lang w:val="en-GB"/>
        </w:rPr>
      </w:pPr>
      <w:proofErr w:type="gramStart"/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to</w:t>
      </w:r>
      <w:proofErr w:type="gramEnd"/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</w:t>
      </w:r>
      <w:r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guarantee the right to access</w:t>
      </w:r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adequ</w:t>
      </w:r>
      <w:r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ate standard of health services for all, </w:t>
      </w:r>
      <w:r w:rsidRPr="0071131A"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>including sex workers.</w:t>
      </w:r>
      <w:r>
        <w:rPr>
          <w:rFonts w:asciiTheme="minorHAnsi" w:eastAsiaTheme="minorHAnsi" w:hAnsiTheme="minorHAnsi"/>
          <w:color w:val="000000"/>
          <w:sz w:val="22"/>
          <w:szCs w:val="22"/>
          <w:lang w:val="en-GB"/>
        </w:rPr>
        <w:t xml:space="preserve"> </w:t>
      </w:r>
    </w:p>
    <w:p w:rsidR="00674783" w:rsidRPr="0071131A" w:rsidRDefault="00674783" w:rsidP="00674783">
      <w:pPr>
        <w:pStyle w:val="ListParagraph"/>
      </w:pPr>
    </w:p>
    <w:p w:rsidR="00674783" w:rsidRPr="0044391E" w:rsidRDefault="00674783" w:rsidP="0044391E">
      <w:pPr>
        <w:jc w:val="both"/>
        <w:rPr>
          <w:rFonts w:asciiTheme="minorHAnsi" w:hAnsiTheme="minorHAnsi"/>
          <w:color w:val="000000"/>
        </w:rPr>
      </w:pPr>
    </w:p>
    <w:p w:rsidR="00674783" w:rsidRPr="00595119" w:rsidRDefault="00674783" w:rsidP="00674783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Thank you. </w:t>
      </w:r>
    </w:p>
    <w:p w:rsidR="00674783" w:rsidRDefault="00674783" w:rsidP="00674783">
      <w:pPr>
        <w:pStyle w:val="ListParagraph"/>
        <w:widowControl/>
        <w:autoSpaceDE/>
        <w:autoSpaceDN/>
        <w:adjustRightInd/>
        <w:spacing w:after="160" w:line="259" w:lineRule="auto"/>
        <w:ind w:left="0" w:firstLine="0"/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674783" w:rsidRDefault="00674783" w:rsidP="00674783"/>
    <w:p w:rsidR="00550052" w:rsidRDefault="00550052"/>
    <w:sectPr w:rsidR="0055005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05329"/>
    <w:multiLevelType w:val="hybridMultilevel"/>
    <w:tmpl w:val="A3F6A3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83"/>
    <w:rsid w:val="000D4978"/>
    <w:rsid w:val="001A026A"/>
    <w:rsid w:val="003125C1"/>
    <w:rsid w:val="0044391E"/>
    <w:rsid w:val="00550052"/>
    <w:rsid w:val="00674783"/>
    <w:rsid w:val="00703B5E"/>
    <w:rsid w:val="009321B1"/>
    <w:rsid w:val="00D5121B"/>
    <w:rsid w:val="00EA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0151"/>
  <w15:chartTrackingRefBased/>
  <w15:docId w15:val="{735E1708-A2E1-48EA-BC2C-37BEF9C3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747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674783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74783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7478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4783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783"/>
    <w:pPr>
      <w:ind w:left="832" w:hanging="360"/>
    </w:pPr>
    <w:rPr>
      <w:sz w:val="24"/>
      <w:szCs w:val="24"/>
    </w:rPr>
  </w:style>
  <w:style w:type="paragraph" w:customStyle="1" w:styleId="Default">
    <w:name w:val="Default"/>
    <w:rsid w:val="00674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F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50D4A9-6D8F-4188-8A3D-EE2BABD2ABE3}"/>
</file>

<file path=customXml/itemProps2.xml><?xml version="1.0" encoding="utf-8"?>
<ds:datastoreItem xmlns:ds="http://schemas.openxmlformats.org/officeDocument/2006/customXml" ds:itemID="{7ADD268A-BBC9-446A-980B-4DAE017E151E}"/>
</file>

<file path=customXml/itemProps3.xml><?xml version="1.0" encoding="utf-8"?>
<ds:datastoreItem xmlns:ds="http://schemas.openxmlformats.org/officeDocument/2006/customXml" ds:itemID="{66177817-906A-4046-BC8F-189D296930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3</cp:revision>
  <dcterms:created xsi:type="dcterms:W3CDTF">2021-10-26T09:09:00Z</dcterms:created>
  <dcterms:modified xsi:type="dcterms:W3CDTF">2021-11-02T15:39:00Z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