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2577" w14:textId="77777777" w:rsidR="006A0820" w:rsidRPr="00E5231F" w:rsidRDefault="006A0820" w:rsidP="006A0820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353D0C97" w14:textId="77777777" w:rsidR="006A0820" w:rsidRDefault="006A0820" w:rsidP="006A0820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0218C5D7" w14:textId="77777777" w:rsidR="006A0820" w:rsidRDefault="006A0820" w:rsidP="006A082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1540B63C" wp14:editId="6E9BDBDC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7970" w14:textId="77777777" w:rsidR="006A0820" w:rsidRDefault="006A0820" w:rsidP="006A0820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0EC1773D" w14:textId="77777777" w:rsidR="006A0820" w:rsidRDefault="006A0820" w:rsidP="006A0820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2F081673" w14:textId="77777777" w:rsidR="006A0820" w:rsidRPr="00C82307" w:rsidRDefault="006A0820" w:rsidP="006A0820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64520651" w14:textId="77777777" w:rsidR="006A0820" w:rsidRPr="00C82307" w:rsidRDefault="006A0820" w:rsidP="006A0820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551809">
        <w:rPr>
          <w:rFonts w:asciiTheme="minorHAnsi" w:hAnsiTheme="minorHAnsi"/>
          <w:sz w:val="22"/>
          <w:szCs w:val="22"/>
        </w:rPr>
        <w:t>.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Eswatini</w:t>
      </w:r>
    </w:p>
    <w:p w14:paraId="39C92D07" w14:textId="77777777" w:rsidR="006A0820" w:rsidRPr="00C82307" w:rsidRDefault="006A0820" w:rsidP="006A0820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bookmarkStart w:id="1" w:name="_GoBack"/>
      <w:r>
        <w:rPr>
          <w:rFonts w:asciiTheme="minorHAnsi" w:hAnsiTheme="minorHAnsi"/>
          <w:sz w:val="22"/>
          <w:szCs w:val="22"/>
        </w:rPr>
        <w:t xml:space="preserve">8 November </w:t>
      </w:r>
      <w:r w:rsidRPr="00C82307">
        <w:rPr>
          <w:rFonts w:asciiTheme="minorHAnsi" w:hAnsiTheme="minorHAnsi"/>
          <w:sz w:val="22"/>
          <w:szCs w:val="22"/>
        </w:rPr>
        <w:t>2021</w:t>
      </w:r>
    </w:p>
    <w:p w14:paraId="75D12E5F" w14:textId="77777777" w:rsidR="006A0820" w:rsidRPr="00C82307" w:rsidRDefault="006A0820" w:rsidP="006A0820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6A0820" w:rsidRPr="00C82307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bookmarkEnd w:id="1"/>
    <w:p w14:paraId="74ECE1A1" w14:textId="77777777" w:rsidR="006A0820" w:rsidRPr="00C82307" w:rsidRDefault="006A0820" w:rsidP="006A0820">
      <w:pPr>
        <w:rPr>
          <w:rFonts w:asciiTheme="minorHAnsi" w:hAnsiTheme="minorHAnsi"/>
        </w:rPr>
      </w:pPr>
    </w:p>
    <w:p w14:paraId="50210110" w14:textId="46F7A078" w:rsidR="00B05BC6" w:rsidRPr="00B05BC6" w:rsidRDefault="00B05BC6" w:rsidP="006A0820">
      <w:pPr>
        <w:jc w:val="both"/>
        <w:rPr>
          <w:rFonts w:asciiTheme="minorHAnsi" w:hAnsiTheme="minorHAnsi"/>
          <w:b/>
        </w:rPr>
      </w:pPr>
    </w:p>
    <w:p w14:paraId="1D329D54" w14:textId="77777777" w:rsidR="006A0820" w:rsidRPr="0071131A" w:rsidRDefault="006A0820" w:rsidP="00551809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1131A">
        <w:rPr>
          <w:rFonts w:asciiTheme="minorHAnsi" w:hAnsiTheme="minorHAnsi"/>
          <w:sz w:val="22"/>
          <w:szCs w:val="22"/>
          <w:lang w:val="en-GB"/>
        </w:rPr>
        <w:t xml:space="preserve">Finland highly appreciates the engagement of </w:t>
      </w:r>
      <w:r>
        <w:rPr>
          <w:rFonts w:asciiTheme="minorHAnsi" w:hAnsiTheme="minorHAnsi"/>
          <w:sz w:val="22"/>
          <w:szCs w:val="22"/>
          <w:lang w:val="en-GB"/>
        </w:rPr>
        <w:t>Eswatini</w:t>
      </w:r>
      <w:r w:rsidRPr="0071131A">
        <w:rPr>
          <w:rFonts w:asciiTheme="minorHAnsi" w:hAnsiTheme="minorHAnsi"/>
          <w:sz w:val="22"/>
          <w:szCs w:val="22"/>
          <w:lang w:val="en-GB"/>
        </w:rPr>
        <w:t xml:space="preserve"> in the UPR process </w:t>
      </w:r>
      <w:r w:rsidRPr="0071131A">
        <w:rPr>
          <w:rFonts w:asciiTheme="minorHAnsi" w:hAnsiTheme="minorHAnsi"/>
          <w:color w:val="auto"/>
          <w:sz w:val="22"/>
          <w:szCs w:val="22"/>
          <w:lang w:val="en-GB"/>
        </w:rPr>
        <w:t xml:space="preserve">and </w:t>
      </w:r>
      <w:r w:rsidRPr="0071131A">
        <w:rPr>
          <w:rFonts w:asciiTheme="minorHAnsi" w:hAnsiTheme="minorHAnsi"/>
          <w:sz w:val="22"/>
          <w:szCs w:val="22"/>
          <w:lang w:val="en-GB"/>
        </w:rPr>
        <w:t xml:space="preserve">wishes to recommend the following: </w:t>
      </w:r>
    </w:p>
    <w:p w14:paraId="39CA632D" w14:textId="77777777" w:rsidR="00551809" w:rsidRPr="0071131A" w:rsidRDefault="006A0820" w:rsidP="00551809">
      <w:pPr>
        <w:rPr>
          <w:rFonts w:asciiTheme="minorHAnsi" w:eastAsiaTheme="minorHAnsi" w:hAnsiTheme="minorHAnsi"/>
          <w:color w:val="000000"/>
          <w:lang w:val="en-GB"/>
        </w:rPr>
      </w:pPr>
      <w:r w:rsidRPr="0071131A">
        <w:rPr>
          <w:rFonts w:asciiTheme="minorHAnsi" w:eastAsiaTheme="minorHAnsi" w:hAnsiTheme="minorHAnsi"/>
          <w:color w:val="000000"/>
          <w:lang w:val="en-GB"/>
        </w:rPr>
        <w:t xml:space="preserve"> </w:t>
      </w:r>
    </w:p>
    <w:p w14:paraId="244B9003" w14:textId="1A5E97AB" w:rsidR="007A059D" w:rsidRPr="005C6B46" w:rsidRDefault="006A0820" w:rsidP="007A059D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551809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Firstly, </w:t>
      </w:r>
      <w:r w:rsidR="00551809" w:rsidRPr="00551809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to 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respect, protect and fulfil </w:t>
      </w:r>
      <w:r w:rsidR="007A059D" w:rsidRPr="005C6B46">
        <w:rPr>
          <w:sz w:val="22"/>
          <w:szCs w:val="22"/>
        </w:rPr>
        <w:t>the rights to freedom of expression, association and peaceful assembly,</w:t>
      </w:r>
      <w:r w:rsidR="0038047E">
        <w:rPr>
          <w:sz w:val="22"/>
          <w:szCs w:val="22"/>
        </w:rPr>
        <w:t xml:space="preserve"> including by ensuring </w:t>
      </w:r>
      <w:r w:rsidR="007A059D" w:rsidRPr="005C6B46">
        <w:rPr>
          <w:sz w:val="22"/>
          <w:szCs w:val="22"/>
        </w:rPr>
        <w:t xml:space="preserve">that representatives of political parties, the media and the civil society </w:t>
      </w:r>
      <w:proofErr w:type="gramStart"/>
      <w:r w:rsidR="007A059D" w:rsidRPr="005C6B46">
        <w:rPr>
          <w:sz w:val="22"/>
          <w:szCs w:val="22"/>
        </w:rPr>
        <w:t>are not prohibited</w:t>
      </w:r>
      <w:proofErr w:type="gramEnd"/>
      <w:r w:rsidR="007A059D" w:rsidRPr="005C6B46">
        <w:rPr>
          <w:sz w:val="22"/>
          <w:szCs w:val="22"/>
        </w:rPr>
        <w:t xml:space="preserve"> from exercising these rights.</w:t>
      </w:r>
    </w:p>
    <w:p w14:paraId="01E094B1" w14:textId="77777777" w:rsidR="00551809" w:rsidRPr="005C6B46" w:rsidRDefault="00551809" w:rsidP="00551809">
      <w:pPr>
        <w:widowControl/>
        <w:autoSpaceDE/>
        <w:autoSpaceDN/>
        <w:adjustRightInd/>
        <w:contextualSpacing/>
        <w:rPr>
          <w:rFonts w:asciiTheme="minorHAnsi" w:eastAsiaTheme="minorHAnsi" w:hAnsiTheme="minorHAnsi"/>
          <w:lang w:val="en-GB"/>
        </w:rPr>
      </w:pPr>
    </w:p>
    <w:p w14:paraId="1FB4F65C" w14:textId="53974476" w:rsidR="006A0820" w:rsidRPr="005C6B46" w:rsidRDefault="006A0820" w:rsidP="00551809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eastAsiaTheme="minorHAnsi" w:hAnsiTheme="minorHAnsi"/>
          <w:sz w:val="22"/>
          <w:szCs w:val="22"/>
          <w:lang w:val="en-GB"/>
        </w:rPr>
      </w:pPr>
      <w:r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Secondly, 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to make further effort to enforce </w:t>
      </w:r>
      <w:r w:rsidR="007A059D" w:rsidRPr="005C6B46">
        <w:rPr>
          <w:sz w:val="22"/>
          <w:szCs w:val="22"/>
        </w:rPr>
        <w:t>including by raising public awareness on, t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>he Sexual</w:t>
      </w:r>
      <w:r w:rsidR="00317B74">
        <w:rPr>
          <w:rFonts w:asciiTheme="minorHAnsi" w:eastAsiaTheme="minorHAnsi" w:hAnsiTheme="minorHAnsi"/>
          <w:sz w:val="22"/>
          <w:szCs w:val="22"/>
          <w:lang w:val="en-GB"/>
        </w:rPr>
        <w:t xml:space="preserve"> Offences and Domestic Violence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 Act of July 2018 to protect women’s</w:t>
      </w:r>
      <w:r w:rsidR="00317B74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rights and </w:t>
      </w:r>
      <w:r w:rsidR="007A059D" w:rsidRPr="005C6B46">
        <w:rPr>
          <w:rFonts w:asciiTheme="minorHAnsi" w:eastAsiaTheme="minorHAnsi" w:hAnsiTheme="minorHAnsi"/>
          <w:sz w:val="22"/>
          <w:szCs w:val="22"/>
          <w:lang w:val="en-GB"/>
        </w:rPr>
        <w:t xml:space="preserve">to </w:t>
      </w:r>
      <w:r w:rsidR="00551809" w:rsidRPr="005C6B46">
        <w:rPr>
          <w:rFonts w:asciiTheme="minorHAnsi" w:eastAsiaTheme="minorHAnsi" w:hAnsiTheme="minorHAnsi"/>
          <w:sz w:val="22"/>
          <w:szCs w:val="22"/>
          <w:lang w:val="en-GB"/>
        </w:rPr>
        <w:t>end violence against women and girls.</w:t>
      </w:r>
    </w:p>
    <w:p w14:paraId="7C5BF9C4" w14:textId="77777777" w:rsidR="005C6B46" w:rsidRPr="005C6B46" w:rsidRDefault="005C6B46" w:rsidP="005C6B46">
      <w:pPr>
        <w:pStyle w:val="ListParagraph"/>
        <w:rPr>
          <w:rFonts w:asciiTheme="minorHAnsi" w:eastAsiaTheme="minorHAnsi" w:hAnsiTheme="minorHAnsi"/>
          <w:sz w:val="22"/>
          <w:szCs w:val="22"/>
          <w:lang w:val="en-GB"/>
        </w:rPr>
      </w:pPr>
    </w:p>
    <w:p w14:paraId="6F89DCF2" w14:textId="77777777" w:rsidR="005C6B46" w:rsidRPr="005C6B46" w:rsidRDefault="005C6B46" w:rsidP="005C6B4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eastAsiaTheme="minorHAnsi" w:hAnsiTheme="minorHAnsi"/>
          <w:sz w:val="22"/>
          <w:szCs w:val="22"/>
          <w:lang w:val="en-GB"/>
        </w:rPr>
      </w:pPr>
      <w:r w:rsidRPr="005C6B46">
        <w:rPr>
          <w:rFonts w:asciiTheme="minorHAnsi" w:eastAsiaTheme="minorHAnsi" w:hAnsiTheme="minorHAnsi"/>
          <w:sz w:val="22"/>
          <w:szCs w:val="22"/>
          <w:lang w:val="en-GB"/>
        </w:rPr>
        <w:t>Thirdly, to ratify the Optional Protocol to the Convention on the Elimination of All Forms o</w:t>
      </w:r>
      <w:r>
        <w:rPr>
          <w:rFonts w:asciiTheme="minorHAnsi" w:eastAsiaTheme="minorHAnsi" w:hAnsiTheme="minorHAnsi"/>
          <w:sz w:val="22"/>
          <w:szCs w:val="22"/>
          <w:lang w:val="en-GB"/>
        </w:rPr>
        <w:t>f Discrimination against Women.</w:t>
      </w:r>
    </w:p>
    <w:p w14:paraId="16EE1CCA" w14:textId="77777777" w:rsidR="007A059D" w:rsidRPr="005C6B46" w:rsidRDefault="007A059D" w:rsidP="005C6B46">
      <w:pPr>
        <w:widowControl/>
        <w:contextualSpacing/>
        <w:rPr>
          <w:rFonts w:asciiTheme="minorHAnsi" w:eastAsiaTheme="minorHAnsi" w:hAnsiTheme="minorHAnsi"/>
          <w:color w:val="000000"/>
          <w:lang w:val="en-GB"/>
        </w:rPr>
      </w:pPr>
    </w:p>
    <w:p w14:paraId="47D32203" w14:textId="77777777" w:rsidR="00551809" w:rsidRPr="00551809" w:rsidRDefault="00551809" w:rsidP="00551809">
      <w:pPr>
        <w:pStyle w:val="ListParagraph"/>
        <w:widowControl/>
        <w:ind w:left="720" w:firstLine="0"/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</w:p>
    <w:p w14:paraId="09CCA283" w14:textId="77777777" w:rsidR="006A0820" w:rsidRPr="00551809" w:rsidRDefault="006A0820" w:rsidP="00551809">
      <w:pPr>
        <w:rPr>
          <w:rFonts w:asciiTheme="minorHAnsi" w:eastAsiaTheme="minorHAnsi" w:hAnsiTheme="minorHAnsi"/>
          <w:color w:val="000000"/>
          <w:lang w:val="en-GB"/>
        </w:rPr>
      </w:pPr>
      <w:r w:rsidRPr="00551809">
        <w:rPr>
          <w:rFonts w:asciiTheme="minorHAnsi" w:eastAsiaTheme="minorHAnsi" w:hAnsiTheme="minorHAnsi"/>
          <w:color w:val="000000"/>
          <w:lang w:val="en-GB"/>
        </w:rPr>
        <w:t xml:space="preserve">Thank you. </w:t>
      </w:r>
    </w:p>
    <w:p w14:paraId="0A8331C4" w14:textId="77777777" w:rsidR="006A0820" w:rsidRPr="00551809" w:rsidRDefault="006A0820" w:rsidP="00551809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</w:p>
    <w:p w14:paraId="6618EC31" w14:textId="77777777" w:rsidR="006A0820" w:rsidRDefault="006A0820" w:rsidP="00551809">
      <w:pPr>
        <w:jc w:val="both"/>
      </w:pPr>
    </w:p>
    <w:p w14:paraId="6529F249" w14:textId="77777777" w:rsidR="00CA12A5" w:rsidRDefault="00CA12A5"/>
    <w:sectPr w:rsidR="00CA12A5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EE9"/>
    <w:multiLevelType w:val="hybridMultilevel"/>
    <w:tmpl w:val="41189758"/>
    <w:lvl w:ilvl="0" w:tplc="A3822B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5329"/>
    <w:multiLevelType w:val="hybridMultilevel"/>
    <w:tmpl w:val="8632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20"/>
    <w:rsid w:val="00115CDD"/>
    <w:rsid w:val="00317B74"/>
    <w:rsid w:val="0038047E"/>
    <w:rsid w:val="00551809"/>
    <w:rsid w:val="005C6B46"/>
    <w:rsid w:val="005D2159"/>
    <w:rsid w:val="006A0820"/>
    <w:rsid w:val="007A059D"/>
    <w:rsid w:val="00B05BC6"/>
    <w:rsid w:val="00B33560"/>
    <w:rsid w:val="00BF6290"/>
    <w:rsid w:val="00CA12A5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364"/>
  <w15:chartTrackingRefBased/>
  <w15:docId w15:val="{3DD246AE-EF5B-41D6-9508-62DD2D6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0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0820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820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A08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820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820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6A0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7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7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272F4-2F3B-4342-9064-34B12830E685}"/>
</file>

<file path=customXml/itemProps2.xml><?xml version="1.0" encoding="utf-8"?>
<ds:datastoreItem xmlns:ds="http://schemas.openxmlformats.org/officeDocument/2006/customXml" ds:itemID="{51ACEC6B-5025-48AF-A3C1-4F1ECD6DE052}"/>
</file>

<file path=customXml/itemProps3.xml><?xml version="1.0" encoding="utf-8"?>
<ds:datastoreItem xmlns:ds="http://schemas.openxmlformats.org/officeDocument/2006/customXml" ds:itemID="{493BAB1C-D634-44DD-ABD3-22A753A26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dcterms:created xsi:type="dcterms:W3CDTF">2021-11-01T20:18:00Z</dcterms:created>
  <dcterms:modified xsi:type="dcterms:W3CDTF">2021-11-02T15:38:00Z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