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EC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3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>9</w:t>
      </w:r>
      <w:r w:rsidR="00583301" w:rsidRPr="00583301">
        <w:rPr>
          <w:rFonts w:asciiTheme="majorBidi" w:hAnsiTheme="majorBidi" w:cstheme="majorBidi"/>
          <w:b/>
          <w:sz w:val="24"/>
          <w:szCs w:val="24"/>
          <w:vertAlign w:val="superscript"/>
          <w:lang w:val="fr-FR"/>
        </w:rPr>
        <w:t>ème</w:t>
      </w:r>
      <w:r w:rsidR="00583301">
        <w:rPr>
          <w:rFonts w:asciiTheme="majorBidi" w:hAnsiTheme="majorBidi" w:cstheme="majorBidi"/>
          <w:b/>
          <w:sz w:val="24"/>
          <w:szCs w:val="24"/>
          <w:lang w:val="fr-FR"/>
        </w:rPr>
        <w:t xml:space="preserve"> </w:t>
      </w: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session du groupe de travail de l’Examen périodique universel</w:t>
      </w:r>
    </w:p>
    <w:p w:rsidR="004A01EC" w:rsidRPr="001D2356" w:rsidRDefault="00F1641E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>
        <w:rPr>
          <w:rFonts w:asciiTheme="majorBidi" w:hAnsiTheme="majorBidi" w:cstheme="majorBidi"/>
          <w:b/>
          <w:sz w:val="24"/>
          <w:szCs w:val="24"/>
          <w:lang w:val="fr-FR"/>
        </w:rPr>
        <w:t>TADJIKISTAN</w:t>
      </w: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(Genève, le </w:t>
      </w:r>
      <w:r w:rsidR="00F1641E">
        <w:rPr>
          <w:rFonts w:asciiTheme="majorBidi" w:hAnsiTheme="majorBidi" w:cstheme="majorBidi"/>
          <w:sz w:val="24"/>
          <w:szCs w:val="24"/>
          <w:lang w:val="fr-FR"/>
        </w:rPr>
        <w:t>4</w:t>
      </w:r>
      <w:r w:rsidR="00583301">
        <w:rPr>
          <w:rFonts w:asciiTheme="majorBidi" w:hAnsiTheme="majorBidi" w:cstheme="majorBidi"/>
          <w:sz w:val="24"/>
          <w:szCs w:val="24"/>
          <w:lang w:val="fr-FR"/>
        </w:rPr>
        <w:t xml:space="preserve"> novembre</w:t>
      </w:r>
      <w:r w:rsidRPr="001D2356">
        <w:rPr>
          <w:rFonts w:asciiTheme="majorBidi" w:hAnsiTheme="majorBidi" w:cstheme="majorBidi"/>
          <w:sz w:val="24"/>
          <w:szCs w:val="24"/>
          <w:lang w:val="fr-FR"/>
        </w:rPr>
        <w:t xml:space="preserve"> 2021)</w:t>
      </w:r>
    </w:p>
    <w:p w:rsidR="004A01EC" w:rsidRPr="001D2356" w:rsidRDefault="004A01EC" w:rsidP="004A01EC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4A01EC" w:rsidRPr="001D2356" w:rsidRDefault="004A01EC" w:rsidP="004A01EC">
      <w:pPr>
        <w:jc w:val="center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1D2356">
        <w:rPr>
          <w:rFonts w:asciiTheme="majorBidi" w:hAnsiTheme="majorBidi" w:cstheme="majorBidi"/>
          <w:b/>
          <w:sz w:val="24"/>
          <w:szCs w:val="24"/>
          <w:lang w:val="fr-FR"/>
        </w:rPr>
        <w:t>Intervention du Luxembourg</w:t>
      </w:r>
    </w:p>
    <w:p w:rsidR="004A01EC" w:rsidRDefault="004A01EC" w:rsidP="004A01EC">
      <w:pPr>
        <w:spacing w:line="312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A852A0" w:rsidRDefault="00A852A0" w:rsidP="004F39A2">
      <w:pPr>
        <w:spacing w:after="240" w:line="276" w:lineRule="auto"/>
        <w:jc w:val="both"/>
        <w:rPr>
          <w:rFonts w:asciiTheme="majorBidi" w:hAnsiTheme="majorBidi" w:cstheme="majorBidi"/>
          <w:b/>
          <w:sz w:val="24"/>
          <w:szCs w:val="24"/>
          <w:lang w:val="fr-FR"/>
        </w:rPr>
      </w:pPr>
    </w:p>
    <w:p w:rsidR="004A01EC" w:rsidRDefault="004A01EC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Le Luxembourg souhaite la bienvenue à la délégation </w:t>
      </w:r>
      <w:r w:rsidR="00F1641E">
        <w:rPr>
          <w:rFonts w:asciiTheme="majorBidi" w:hAnsiTheme="majorBidi" w:cstheme="majorBidi"/>
          <w:sz w:val="24"/>
          <w:szCs w:val="24"/>
          <w:lang w:val="fr-FR"/>
        </w:rPr>
        <w:t>du Tadjikistan</w:t>
      </w: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 et la remercie pour la présentation de son rapport national. </w:t>
      </w:r>
    </w:p>
    <w:p w:rsidR="00B117BE" w:rsidRDefault="004A01EC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4F39A2">
        <w:rPr>
          <w:rFonts w:asciiTheme="majorBidi" w:hAnsiTheme="majorBidi" w:cstheme="majorBidi"/>
          <w:sz w:val="24"/>
          <w:szCs w:val="24"/>
          <w:lang w:val="fr-FR"/>
        </w:rPr>
        <w:t xml:space="preserve">Nous souhaitons formuler les </w:t>
      </w:r>
      <w:r w:rsidR="00DD0587">
        <w:rPr>
          <w:rFonts w:asciiTheme="majorBidi" w:hAnsiTheme="majorBidi" w:cstheme="majorBidi"/>
          <w:sz w:val="24"/>
          <w:szCs w:val="24"/>
          <w:lang w:val="fr-FR"/>
        </w:rPr>
        <w:t xml:space="preserve">quatre </w:t>
      </w:r>
      <w:r w:rsidRPr="004F39A2">
        <w:rPr>
          <w:rFonts w:asciiTheme="majorBidi" w:hAnsiTheme="majorBidi" w:cstheme="majorBidi"/>
          <w:sz w:val="24"/>
          <w:szCs w:val="24"/>
          <w:lang w:val="fr-FR"/>
        </w:rPr>
        <w:t>recommandations suivantes:</w:t>
      </w:r>
    </w:p>
    <w:p w:rsidR="005B0101" w:rsidRDefault="000E4CFA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1) </w:t>
      </w:r>
      <w:r w:rsidR="00AA3342">
        <w:rPr>
          <w:rFonts w:asciiTheme="majorBidi" w:hAnsiTheme="majorBidi" w:cstheme="majorBidi"/>
          <w:sz w:val="24"/>
          <w:szCs w:val="24"/>
          <w:lang w:val="fr-FR"/>
        </w:rPr>
        <w:t>Dans le contexte de la lutte antiterroriste</w:t>
      </w:r>
      <w:r w:rsidR="005B0101">
        <w:rPr>
          <w:rFonts w:asciiTheme="majorBidi" w:hAnsiTheme="majorBidi" w:cstheme="majorBidi"/>
          <w:sz w:val="24"/>
          <w:szCs w:val="24"/>
          <w:lang w:val="fr-FR"/>
        </w:rPr>
        <w:t xml:space="preserve">, mettre sa </w:t>
      </w:r>
      <w:r w:rsidR="005B0101" w:rsidRPr="00F1641E">
        <w:rPr>
          <w:rFonts w:asciiTheme="majorBidi" w:hAnsiTheme="majorBidi" w:cstheme="majorBidi"/>
          <w:sz w:val="24"/>
          <w:szCs w:val="24"/>
          <w:lang w:val="fr-FR"/>
        </w:rPr>
        <w:t>législation en vigueur en pleine conformité avec le</w:t>
      </w:r>
      <w:r w:rsidR="00DD0587">
        <w:rPr>
          <w:rFonts w:asciiTheme="majorBidi" w:hAnsiTheme="majorBidi" w:cstheme="majorBidi"/>
          <w:sz w:val="24"/>
          <w:szCs w:val="24"/>
          <w:lang w:val="fr-FR"/>
        </w:rPr>
        <w:t xml:space="preserve"> droit international des droits humains et les recommandations des procédures spéciales ;</w:t>
      </w:r>
    </w:p>
    <w:p w:rsidR="00F1641E" w:rsidRDefault="005B0101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2) </w:t>
      </w:r>
      <w:r w:rsidR="0008529C">
        <w:rPr>
          <w:rFonts w:asciiTheme="majorBidi" w:hAnsiTheme="majorBidi" w:cstheme="majorBidi"/>
          <w:sz w:val="24"/>
          <w:szCs w:val="24"/>
          <w:lang w:val="fr-FR"/>
        </w:rPr>
        <w:t>L</w:t>
      </w:r>
      <w:r w:rsidRPr="005B0101">
        <w:rPr>
          <w:rFonts w:asciiTheme="majorBidi" w:hAnsiTheme="majorBidi" w:cstheme="majorBidi"/>
          <w:sz w:val="24"/>
          <w:szCs w:val="24"/>
          <w:lang w:val="fr-FR"/>
        </w:rPr>
        <w:t>ibérer tous les militants politiques, avocats et journalistes arrêtés pour des motifs arbit</w:t>
      </w:r>
      <w:r w:rsidR="007D3A79">
        <w:rPr>
          <w:rFonts w:asciiTheme="majorBidi" w:hAnsiTheme="majorBidi" w:cstheme="majorBidi"/>
          <w:sz w:val="24"/>
          <w:szCs w:val="24"/>
          <w:lang w:val="fr-FR"/>
        </w:rPr>
        <w:t>raires, étendre</w:t>
      </w:r>
      <w:r w:rsidRPr="005B0101">
        <w:rPr>
          <w:rFonts w:asciiTheme="majorBidi" w:hAnsiTheme="majorBidi" w:cstheme="majorBidi"/>
          <w:sz w:val="24"/>
          <w:szCs w:val="24"/>
          <w:lang w:val="fr-FR"/>
        </w:rPr>
        <w:t xml:space="preserve"> les garanties procédurales mises en place sur les procédures et conditions de garde à vue</w:t>
      </w:r>
      <w:r w:rsidR="007D3A79">
        <w:rPr>
          <w:rFonts w:asciiTheme="majorBidi" w:hAnsiTheme="majorBidi" w:cstheme="majorBidi"/>
          <w:sz w:val="24"/>
          <w:szCs w:val="24"/>
          <w:lang w:val="fr-FR"/>
        </w:rPr>
        <w:t xml:space="preserve">, et </w:t>
      </w:r>
      <w:r w:rsidRPr="005B0101">
        <w:rPr>
          <w:rFonts w:asciiTheme="majorBidi" w:hAnsiTheme="majorBidi" w:cstheme="majorBidi"/>
          <w:sz w:val="24"/>
          <w:szCs w:val="24"/>
          <w:lang w:val="fr-FR"/>
        </w:rPr>
        <w:t>appliquer systématiquement dans la pratique les nouvelles garanties juridiques relatives à la notification et à l’enregistrement suite à une arrestation</w:t>
      </w:r>
      <w:r w:rsidR="0008529C"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8529C" w:rsidRDefault="0008529C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3) Devant des instances de harcèlement et d’intimidation à l’encontre d’avocats qui s’occupent d’affaires politiquement sensibles, </w:t>
      </w:r>
      <w:r w:rsidRPr="0008529C">
        <w:rPr>
          <w:rFonts w:asciiTheme="majorBidi" w:hAnsiTheme="majorBidi" w:cstheme="majorBidi"/>
          <w:sz w:val="24"/>
          <w:szCs w:val="24"/>
          <w:lang w:val="fr-FR"/>
        </w:rPr>
        <w:t xml:space="preserve">interdire toute surveillance des avocats spécialisés dans la défense des droits </w:t>
      </w:r>
      <w:r>
        <w:rPr>
          <w:rFonts w:asciiTheme="majorBidi" w:hAnsiTheme="majorBidi" w:cstheme="majorBidi"/>
          <w:sz w:val="24"/>
          <w:szCs w:val="24"/>
          <w:lang w:val="fr-FR"/>
        </w:rPr>
        <w:t>humains</w:t>
      </w:r>
      <w:r w:rsidRPr="0008529C">
        <w:rPr>
          <w:rFonts w:asciiTheme="majorBidi" w:hAnsiTheme="majorBidi" w:cstheme="majorBidi"/>
          <w:sz w:val="24"/>
          <w:szCs w:val="24"/>
          <w:lang w:val="fr-FR"/>
        </w:rPr>
        <w:t>, ainsi que t</w:t>
      </w:r>
      <w:bookmarkStart w:id="0" w:name="_GoBack"/>
      <w:bookmarkEnd w:id="0"/>
      <w:r w:rsidRPr="0008529C">
        <w:rPr>
          <w:rFonts w:asciiTheme="majorBidi" w:hAnsiTheme="majorBidi" w:cstheme="majorBidi"/>
          <w:sz w:val="24"/>
          <w:szCs w:val="24"/>
          <w:lang w:val="fr-FR"/>
        </w:rPr>
        <w:t>ou</w:t>
      </w:r>
      <w:r w:rsidR="007D3A79">
        <w:rPr>
          <w:rFonts w:asciiTheme="majorBidi" w:hAnsiTheme="majorBidi" w:cstheme="majorBidi"/>
          <w:sz w:val="24"/>
          <w:szCs w:val="24"/>
          <w:lang w:val="fr-FR"/>
        </w:rPr>
        <w:t>t</w:t>
      </w:r>
      <w:r w:rsidRPr="0008529C">
        <w:rPr>
          <w:rFonts w:asciiTheme="majorBidi" w:hAnsiTheme="majorBidi" w:cstheme="majorBidi"/>
          <w:sz w:val="24"/>
          <w:szCs w:val="24"/>
          <w:lang w:val="fr-FR"/>
        </w:rPr>
        <w:t xml:space="preserve"> acte d’intimidation et de harcèlement à leur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D3A79">
        <w:rPr>
          <w:rFonts w:asciiTheme="majorBidi" w:hAnsiTheme="majorBidi" w:cstheme="majorBidi"/>
          <w:sz w:val="24"/>
          <w:szCs w:val="24"/>
          <w:lang w:val="fr-FR"/>
        </w:rPr>
        <w:t>égard</w:t>
      </w:r>
      <w:r>
        <w:rPr>
          <w:rFonts w:asciiTheme="majorBidi" w:hAnsiTheme="majorBidi" w:cstheme="majorBidi"/>
          <w:sz w:val="24"/>
          <w:szCs w:val="24"/>
          <w:lang w:val="fr-FR"/>
        </w:rPr>
        <w:t>.</w:t>
      </w:r>
    </w:p>
    <w:p w:rsidR="0008529C" w:rsidRDefault="0008529C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4) Eliminer, dans le domaine de l’éducation, les </w:t>
      </w:r>
      <w:r w:rsidRPr="0008529C">
        <w:rPr>
          <w:rFonts w:asciiTheme="majorBidi" w:hAnsiTheme="majorBidi" w:cstheme="majorBidi"/>
          <w:sz w:val="24"/>
          <w:szCs w:val="24"/>
          <w:lang w:val="fr-FR"/>
        </w:rPr>
        <w:t xml:space="preserve">stéréotypes défavorables et les autres obstacles qui entravent l’accès des femmes et des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filles à l’éducation </w:t>
      </w:r>
      <w:r w:rsidR="007D3A79">
        <w:rPr>
          <w:rFonts w:asciiTheme="majorBidi" w:hAnsiTheme="majorBidi" w:cstheme="majorBidi"/>
          <w:sz w:val="24"/>
          <w:szCs w:val="24"/>
          <w:lang w:val="fr-FR"/>
        </w:rPr>
        <w:t>et qui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sont à la racine de l’abandon prématuré de l’éducation</w:t>
      </w:r>
      <w:r w:rsidR="00DD0587">
        <w:rPr>
          <w:rFonts w:asciiTheme="majorBidi" w:hAnsiTheme="majorBidi" w:cstheme="majorBidi"/>
          <w:sz w:val="24"/>
          <w:szCs w:val="24"/>
          <w:lang w:val="fr-FR"/>
        </w:rPr>
        <w:t>,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en particulier chez les filles.</w:t>
      </w:r>
    </w:p>
    <w:p w:rsidR="00A852A0" w:rsidRPr="00120BCF" w:rsidRDefault="00C71041" w:rsidP="007D3A79">
      <w:pPr>
        <w:spacing w:after="240" w:line="276" w:lineRule="auto"/>
        <w:jc w:val="both"/>
        <w:rPr>
          <w:rFonts w:asciiTheme="majorBidi" w:hAnsiTheme="majorBidi" w:cstheme="majorBidi"/>
          <w:sz w:val="24"/>
          <w:szCs w:val="24"/>
          <w:lang w:val="fr-LU"/>
        </w:rPr>
      </w:pPr>
      <w:r w:rsidRPr="00465B41">
        <w:rPr>
          <w:rFonts w:asciiTheme="majorBidi" w:hAnsiTheme="majorBidi" w:cstheme="majorBidi"/>
          <w:sz w:val="24"/>
          <w:szCs w:val="24"/>
          <w:lang w:val="fr-LU"/>
        </w:rPr>
        <w:t>Je vous rem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erci</w:t>
      </w:r>
      <w:r w:rsidR="00A21437" w:rsidRPr="00465B41">
        <w:rPr>
          <w:rFonts w:asciiTheme="majorBidi" w:hAnsiTheme="majorBidi" w:cstheme="majorBidi"/>
          <w:sz w:val="24"/>
          <w:szCs w:val="24"/>
          <w:lang w:val="fr-LU"/>
        </w:rPr>
        <w:t>e</w:t>
      </w:r>
      <w:r w:rsidR="00A852A0" w:rsidRPr="00465B41">
        <w:rPr>
          <w:rFonts w:asciiTheme="majorBidi" w:hAnsiTheme="majorBidi" w:cstheme="majorBidi"/>
          <w:sz w:val="24"/>
          <w:szCs w:val="24"/>
          <w:lang w:val="fr-LU"/>
        </w:rPr>
        <w:t>.</w:t>
      </w:r>
      <w:r w:rsidR="00A852A0" w:rsidRPr="00120BCF">
        <w:rPr>
          <w:rFonts w:asciiTheme="majorBidi" w:hAnsiTheme="majorBidi" w:cstheme="majorBidi"/>
          <w:sz w:val="24"/>
          <w:szCs w:val="24"/>
          <w:lang w:val="fr-LU"/>
        </w:rPr>
        <w:t xml:space="preserve"> </w:t>
      </w:r>
    </w:p>
    <w:p w:rsidR="00371A56" w:rsidRDefault="00113A72" w:rsidP="00A852A0">
      <w:pPr>
        <w:spacing w:after="0" w:line="240" w:lineRule="auto"/>
        <w:contextualSpacing/>
        <w:rPr>
          <w:lang w:val="fr-FR"/>
        </w:rPr>
      </w:pPr>
    </w:p>
    <w:p w:rsidR="00B66C84" w:rsidRDefault="00B66C84" w:rsidP="00A852A0">
      <w:pPr>
        <w:spacing w:after="0" w:line="240" w:lineRule="auto"/>
        <w:contextualSpacing/>
        <w:rPr>
          <w:lang w:val="fr-FR"/>
        </w:rPr>
      </w:pPr>
    </w:p>
    <w:p w:rsidR="00B66C84" w:rsidRPr="00F54756" w:rsidRDefault="00B66C84" w:rsidP="00B66C84">
      <w:pPr>
        <w:spacing w:line="312" w:lineRule="auto"/>
        <w:jc w:val="both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 xml:space="preserve">[Temps de parole : </w:t>
      </w:r>
      <w:r w:rsidR="00F1641E">
        <w:rPr>
          <w:rFonts w:ascii="Times New Roman" w:hAnsi="Times New Roman" w:cs="Times New Roman"/>
          <w:i/>
          <w:lang w:val="fr-FR"/>
        </w:rPr>
        <w:t>1min 20</w:t>
      </w:r>
      <w:r>
        <w:rPr>
          <w:rFonts w:ascii="Times New Roman" w:hAnsi="Times New Roman" w:cs="Times New Roman"/>
          <w:i/>
          <w:lang w:val="fr-FR"/>
        </w:rPr>
        <w:t xml:space="preserve">sec ; n. </w:t>
      </w:r>
      <w:r w:rsidR="00F1641E">
        <w:rPr>
          <w:rFonts w:ascii="Times New Roman" w:hAnsi="Times New Roman" w:cs="Times New Roman"/>
          <w:i/>
          <w:lang w:val="fr-FR"/>
        </w:rPr>
        <w:t>5</w:t>
      </w:r>
      <w:r>
        <w:rPr>
          <w:rFonts w:ascii="Times New Roman" w:hAnsi="Times New Roman" w:cs="Times New Roman"/>
          <w:i/>
          <w:lang w:val="fr-FR"/>
        </w:rPr>
        <w:t> ; 0</w:t>
      </w:r>
      <w:r w:rsidR="00F1641E">
        <w:rPr>
          <w:rFonts w:ascii="Times New Roman" w:hAnsi="Times New Roman" w:cs="Times New Roman"/>
          <w:i/>
          <w:lang w:val="fr-FR"/>
        </w:rPr>
        <w:t>4</w:t>
      </w:r>
      <w:r w:rsidR="00C71041">
        <w:rPr>
          <w:rFonts w:ascii="Times New Roman" w:hAnsi="Times New Roman" w:cs="Times New Roman"/>
          <w:i/>
          <w:lang w:val="fr-FR"/>
        </w:rPr>
        <w:t>.11</w:t>
      </w:r>
      <w:r w:rsidRPr="00086F95">
        <w:rPr>
          <w:rFonts w:ascii="Times New Roman" w:hAnsi="Times New Roman" w:cs="Times New Roman"/>
          <w:i/>
          <w:lang w:val="fr-FR"/>
        </w:rPr>
        <w:t xml:space="preserve">.21 </w:t>
      </w:r>
      <w:r w:rsidR="00A53B59">
        <w:rPr>
          <w:rFonts w:ascii="Times New Roman" w:hAnsi="Times New Roman" w:cs="Times New Roman"/>
          <w:i/>
          <w:lang w:val="fr-FR"/>
        </w:rPr>
        <w:t>après-midi</w:t>
      </w:r>
      <w:r w:rsidRPr="00086F95">
        <w:rPr>
          <w:rFonts w:ascii="Times New Roman" w:hAnsi="Times New Roman" w:cs="Times New Roman"/>
          <w:i/>
          <w:lang w:val="fr-FR"/>
        </w:rPr>
        <w:t>]</w:t>
      </w:r>
    </w:p>
    <w:p w:rsidR="00B66C84" w:rsidRPr="00B117BE" w:rsidRDefault="00B66C84" w:rsidP="00A852A0">
      <w:pPr>
        <w:spacing w:after="0" w:line="240" w:lineRule="auto"/>
        <w:contextualSpacing/>
        <w:rPr>
          <w:lang w:val="fr-FR"/>
        </w:rPr>
      </w:pPr>
    </w:p>
    <w:sectPr w:rsidR="00B66C84" w:rsidRPr="00B117BE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72" w:rsidRDefault="00113A72" w:rsidP="004A01EC">
      <w:pPr>
        <w:spacing w:after="0" w:line="240" w:lineRule="auto"/>
      </w:pPr>
      <w:r>
        <w:separator/>
      </w:r>
    </w:p>
  </w:endnote>
  <w:endnote w:type="continuationSeparator" w:id="0">
    <w:p w:rsidR="00113A72" w:rsidRDefault="00113A72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72" w:rsidRDefault="00113A72" w:rsidP="004A01EC">
      <w:pPr>
        <w:spacing w:after="0" w:line="240" w:lineRule="auto"/>
      </w:pPr>
      <w:r>
        <w:separator/>
      </w:r>
    </w:p>
  </w:footnote>
  <w:footnote w:type="continuationSeparator" w:id="0">
    <w:p w:rsidR="00113A72" w:rsidRDefault="00113A72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EC" w:rsidRDefault="004A01EC">
    <w:pPr>
      <w:pStyle w:val="Header"/>
    </w:pPr>
    <w:r>
      <w:rPr>
        <w:noProof/>
      </w:rPr>
      <w:drawing>
        <wp:inline distT="0" distB="0" distL="0" distR="0" wp14:anchorId="4E8FD187" wp14:editId="7E6608D9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499"/>
    <w:multiLevelType w:val="hybridMultilevel"/>
    <w:tmpl w:val="3CC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8987696"/>
    <w:multiLevelType w:val="hybridMultilevel"/>
    <w:tmpl w:val="83C8F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08529C"/>
    <w:rsid w:val="000E4CFA"/>
    <w:rsid w:val="00113A72"/>
    <w:rsid w:val="00120BCF"/>
    <w:rsid w:val="001307FC"/>
    <w:rsid w:val="00323674"/>
    <w:rsid w:val="00465B41"/>
    <w:rsid w:val="004A01EC"/>
    <w:rsid w:val="004B1293"/>
    <w:rsid w:val="004F39A2"/>
    <w:rsid w:val="00543EC3"/>
    <w:rsid w:val="00583301"/>
    <w:rsid w:val="005B0101"/>
    <w:rsid w:val="006340C9"/>
    <w:rsid w:val="006B65FB"/>
    <w:rsid w:val="007D3A79"/>
    <w:rsid w:val="007F1BCD"/>
    <w:rsid w:val="00852A00"/>
    <w:rsid w:val="00875823"/>
    <w:rsid w:val="00923C7D"/>
    <w:rsid w:val="009E10CD"/>
    <w:rsid w:val="00A21437"/>
    <w:rsid w:val="00A53B59"/>
    <w:rsid w:val="00A65322"/>
    <w:rsid w:val="00A70F17"/>
    <w:rsid w:val="00A852A0"/>
    <w:rsid w:val="00AA3342"/>
    <w:rsid w:val="00B117BE"/>
    <w:rsid w:val="00B2541F"/>
    <w:rsid w:val="00B66C84"/>
    <w:rsid w:val="00BB39EE"/>
    <w:rsid w:val="00C4325B"/>
    <w:rsid w:val="00C71041"/>
    <w:rsid w:val="00C74CA8"/>
    <w:rsid w:val="00C851DB"/>
    <w:rsid w:val="00CB1A5E"/>
    <w:rsid w:val="00CF6A07"/>
    <w:rsid w:val="00D10E26"/>
    <w:rsid w:val="00DD0587"/>
    <w:rsid w:val="00E034D4"/>
    <w:rsid w:val="00E66B9E"/>
    <w:rsid w:val="00EB235C"/>
    <w:rsid w:val="00EC0576"/>
    <w:rsid w:val="00F1641E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7544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C"/>
    <w:rPr>
      <w:sz w:val="22"/>
      <w:szCs w:val="22"/>
      <w:lang w:val="en-US"/>
    </w:rPr>
  </w:style>
  <w:style w:type="character" w:customStyle="1" w:styleId="markedcontent">
    <w:name w:val="markedcontent"/>
    <w:basedOn w:val="DefaultParagraphFont"/>
    <w:rsid w:val="00A21437"/>
  </w:style>
  <w:style w:type="character" w:styleId="Hyperlink">
    <w:name w:val="Hyperlink"/>
    <w:basedOn w:val="DefaultParagraphFont"/>
    <w:uiPriority w:val="99"/>
    <w:semiHidden/>
    <w:unhideWhenUsed/>
    <w:rsid w:val="00875823"/>
    <w:rPr>
      <w:color w:val="0000FF"/>
      <w:u w:val="single"/>
    </w:rPr>
  </w:style>
  <w:style w:type="character" w:customStyle="1" w:styleId="highlight">
    <w:name w:val="highlight"/>
    <w:basedOn w:val="DefaultParagraphFont"/>
    <w:rsid w:val="0087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BCD74C-FC4E-4F26-8BE6-98E1131286AE}"/>
</file>

<file path=customXml/itemProps2.xml><?xml version="1.0" encoding="utf-8"?>
<ds:datastoreItem xmlns:ds="http://schemas.openxmlformats.org/officeDocument/2006/customXml" ds:itemID="{FEE33C15-E250-49B5-863F-99132A3B8D26}"/>
</file>

<file path=customXml/itemProps3.xml><?xml version="1.0" encoding="utf-8"?>
<ds:datastoreItem xmlns:ds="http://schemas.openxmlformats.org/officeDocument/2006/customXml" ds:itemID="{EE3FFECA-AD1C-4383-897B-092BFD7EA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Gierten</dc:creator>
  <cp:keywords/>
  <dc:description/>
  <cp:lastModifiedBy>Nicolas Gierten</cp:lastModifiedBy>
  <cp:revision>3</cp:revision>
  <dcterms:created xsi:type="dcterms:W3CDTF">2021-10-28T06:38:00Z</dcterms:created>
  <dcterms:modified xsi:type="dcterms:W3CDTF">2021-10-28T06:38:00Z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