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56B8" w14:textId="42471C54" w:rsidR="005B0924" w:rsidRDefault="005B0924" w:rsidP="005B0924">
      <w:pPr>
        <w:spacing w:before="100" w:beforeAutospacing="1" w:after="100" w:afterAutospacing="1"/>
        <w:ind w:left="1416" w:firstLine="708"/>
        <w:rPr>
          <w:rFonts w:ascii="Arial" w:eastAsia="Symbol" w:hAnsi="Arial" w:cs="Arial"/>
          <w:sz w:val="28"/>
          <w:szCs w:val="28"/>
          <w:lang w:val="fr-FR" w:eastAsia="fr-FR"/>
        </w:rPr>
      </w:pPr>
      <w:r>
        <w:rPr>
          <w:rFonts w:ascii="Arial" w:eastAsia="Symbol" w:hAnsi="Arial" w:cs="Arial"/>
          <w:sz w:val="28"/>
          <w:szCs w:val="28"/>
          <w:lang w:val="fr-FR" w:eastAsia="fr-FR"/>
        </w:rPr>
        <w:t xml:space="preserve"> </w:t>
      </w: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182F" w:rsidRPr="00F27D5E" w14:paraId="515DF61F" w14:textId="77777777" w:rsidTr="0077444F">
        <w:trPr>
          <w:trHeight w:val="1614"/>
        </w:trPr>
        <w:tc>
          <w:tcPr>
            <w:tcW w:w="4395" w:type="dxa"/>
          </w:tcPr>
          <w:p w14:paraId="2417B2D4" w14:textId="77777777" w:rsidR="0009182F" w:rsidRPr="00F27D5E" w:rsidRDefault="0009182F" w:rsidP="0077444F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C343992" w14:textId="77777777" w:rsidR="0009182F" w:rsidRPr="00395742" w:rsidRDefault="0009182F" w:rsidP="0077444F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91659D" w14:textId="77777777" w:rsidR="0009182F" w:rsidRPr="00F27D5E" w:rsidRDefault="0009182F" w:rsidP="0077444F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76F40E20" w14:textId="77777777" w:rsidR="0009182F" w:rsidRPr="00F27D5E" w:rsidRDefault="0009182F" w:rsidP="0077444F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3445C83" wp14:editId="009DF392">
                  <wp:extent cx="793750" cy="727257"/>
                  <wp:effectExtent l="0" t="0" r="6350" b="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0BCED684" w14:textId="77777777" w:rsidR="0009182F" w:rsidRDefault="0009182F" w:rsidP="0077444F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19084738" w14:textId="77777777" w:rsidR="0009182F" w:rsidRPr="00395742" w:rsidRDefault="0009182F" w:rsidP="0077444F">
            <w:pPr>
              <w:rPr>
                <w:rFonts w:eastAsia="Calibri"/>
                <w:b/>
                <w:i/>
                <w:iCs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6DA0EAD6" w14:textId="77777777" w:rsidR="0009182F" w:rsidRPr="00F27D5E" w:rsidRDefault="0009182F" w:rsidP="0077444F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CB7F023" w14:textId="77777777" w:rsidR="0009182F" w:rsidRDefault="0009182F" w:rsidP="0009182F">
      <w:pPr>
        <w:rPr>
          <w:rFonts w:ascii="Tahoma" w:hAnsi="Tahoma" w:cs="Tahoma"/>
          <w:b/>
          <w:bCs/>
          <w:sz w:val="28"/>
          <w:szCs w:val="28"/>
        </w:rPr>
      </w:pPr>
    </w:p>
    <w:p w14:paraId="57841F44" w14:textId="77777777" w:rsidR="0009182F" w:rsidRPr="000C15A6" w:rsidRDefault="0009182F" w:rsidP="0009182F">
      <w:pPr>
        <w:rPr>
          <w:rFonts w:ascii="Tahoma" w:hAnsi="Tahoma" w:cs="Tahoma"/>
          <w:b/>
          <w:bCs/>
          <w:sz w:val="28"/>
          <w:szCs w:val="28"/>
        </w:rPr>
      </w:pPr>
    </w:p>
    <w:p w14:paraId="02B06885" w14:textId="77777777" w:rsidR="0009182F" w:rsidRDefault="0009182F" w:rsidP="0009182F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TRENTE-NEUVIEME SESSION DE GROUPE DE TRAVAIL DE L’EXAMEN PERIODIQUE UNIVERSEL (EPU)</w:t>
      </w:r>
    </w:p>
    <w:p w14:paraId="44A6709C" w14:textId="77777777" w:rsidR="0009182F" w:rsidRPr="00FA0150" w:rsidRDefault="0009182F" w:rsidP="0009182F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403AF6A7" w14:textId="77777777" w:rsidR="0009182F" w:rsidRDefault="0009182F" w:rsidP="0009182F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Genève, du 1</w:t>
      </w:r>
      <w:r w:rsidRPr="005E2FA0">
        <w:rPr>
          <w:b/>
          <w:bCs/>
          <w:vertAlign w:val="superscript"/>
          <w:lang w:val="fr"/>
        </w:rPr>
        <w:t>er</w:t>
      </w:r>
      <w:r>
        <w:rPr>
          <w:b/>
          <w:bCs/>
          <w:lang w:val="fr"/>
        </w:rPr>
        <w:t xml:space="preserve"> au 12 novembre 2021</w:t>
      </w:r>
    </w:p>
    <w:p w14:paraId="31153751" w14:textId="77777777" w:rsidR="0009182F" w:rsidRDefault="0009182F" w:rsidP="0009182F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09182F" w:rsidRPr="00FA0150" w14:paraId="2371B41D" w14:textId="77777777" w:rsidTr="0077444F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5F7DF51" w14:textId="77777777" w:rsidR="0009182F" w:rsidRPr="00FA0150" w:rsidRDefault="0009182F" w:rsidP="007744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13EE570" w14:textId="044560D1" w:rsidR="0009182F" w:rsidRDefault="0009182F" w:rsidP="0077444F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 xml:space="preserve">E </w:t>
            </w:r>
            <w:r>
              <w:rPr>
                <w:b/>
                <w:bCs/>
                <w:sz w:val="26"/>
                <w:szCs w:val="26"/>
                <w:lang w:val="fr"/>
              </w:rPr>
              <w:t>GRECE</w:t>
            </w:r>
          </w:p>
          <w:p w14:paraId="44F4F0AC" w14:textId="77777777" w:rsidR="0009182F" w:rsidRDefault="0009182F" w:rsidP="0077444F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03C1E169" w14:textId="33B50329" w:rsidR="0009182F" w:rsidRPr="00FA0150" w:rsidRDefault="0009182F" w:rsidP="0077444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Genève, le </w:t>
            </w: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novembre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2021</w:t>
            </w:r>
          </w:p>
          <w:p w14:paraId="3FF13457" w14:textId="77777777" w:rsidR="0009182F" w:rsidRPr="00FA0150" w:rsidRDefault="0009182F" w:rsidP="0077444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5C179373" w14:textId="77777777" w:rsidR="0009182F" w:rsidRDefault="0009182F" w:rsidP="0009182F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0F809798" w14:textId="77777777" w:rsidR="0009182F" w:rsidRPr="00395742" w:rsidRDefault="0009182F" w:rsidP="0009182F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15AFE102" w14:textId="77777777" w:rsidR="0009182F" w:rsidRDefault="0009182F" w:rsidP="005B0924">
      <w:pPr>
        <w:pStyle w:val="NormalWeb"/>
        <w:spacing w:line="276" w:lineRule="auto"/>
        <w:jc w:val="both"/>
        <w:rPr>
          <w:rFonts w:ascii="Arial" w:hAnsi="Arial" w:cs="Arial"/>
          <w:b/>
        </w:rPr>
      </w:pPr>
    </w:p>
    <w:p w14:paraId="16E78A51" w14:textId="609A2CA7" w:rsidR="005B0924" w:rsidRDefault="005B0924" w:rsidP="005B0924">
      <w:pPr>
        <w:pStyle w:val="NormalWeb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Madame la Présidente,</w:t>
      </w:r>
    </w:p>
    <w:p w14:paraId="4CF61F2D" w14:textId="0B4A73CF" w:rsidR="005036C7" w:rsidRPr="005036C7" w:rsidRDefault="005036C7" w:rsidP="005036C7">
      <w:pPr>
        <w:pStyle w:val="NormalWeb"/>
        <w:spacing w:line="276" w:lineRule="auto"/>
        <w:jc w:val="both"/>
        <w:rPr>
          <w:rFonts w:ascii="Arial" w:eastAsia="Symbol" w:hAnsi="Arial" w:cs="Arial"/>
        </w:rPr>
      </w:pPr>
      <w:r w:rsidRPr="005036C7">
        <w:rPr>
          <w:rFonts w:ascii="Arial" w:eastAsia="Symbol" w:hAnsi="Arial" w:cs="Arial"/>
        </w:rPr>
        <w:t>La Côte d’Ivoire félicite</w:t>
      </w:r>
      <w:r>
        <w:rPr>
          <w:rFonts w:ascii="Arial" w:eastAsia="Symbol" w:hAnsi="Arial" w:cs="Arial"/>
        </w:rPr>
        <w:t xml:space="preserve"> la Grèce</w:t>
      </w:r>
      <w:r w:rsidRPr="005036C7">
        <w:rPr>
          <w:rFonts w:ascii="Arial" w:eastAsia="Symbol" w:hAnsi="Arial" w:cs="Arial"/>
        </w:rPr>
        <w:t xml:space="preserve"> pour les progrès réalisés en matière de promotion et de protection des Droits de l’Homme, notamment la ratification de la majorité des instruments internationaux relatifs aux droits humains</w:t>
      </w:r>
      <w:r w:rsidR="00B176FD">
        <w:rPr>
          <w:rFonts w:ascii="Arial" w:eastAsia="Symbol" w:hAnsi="Arial" w:cs="Arial"/>
        </w:rPr>
        <w:t xml:space="preserve"> et l’adoption d’un plan d’action de lutte contre le racisme et l’intolérance.</w:t>
      </w:r>
    </w:p>
    <w:p w14:paraId="788E956E" w14:textId="06BB1A1F" w:rsidR="005B0924" w:rsidRPr="005036C7" w:rsidRDefault="005036C7" w:rsidP="005036C7">
      <w:pPr>
        <w:pStyle w:val="NormalWeb"/>
        <w:spacing w:line="276" w:lineRule="auto"/>
        <w:jc w:val="both"/>
        <w:rPr>
          <w:rFonts w:ascii="Arial" w:eastAsia="Symbol" w:hAnsi="Arial" w:cs="Arial"/>
        </w:rPr>
      </w:pPr>
      <w:r w:rsidRPr="005036C7">
        <w:rPr>
          <w:rFonts w:ascii="Arial" w:eastAsia="Symbol" w:hAnsi="Arial" w:cs="Arial"/>
        </w:rPr>
        <w:t xml:space="preserve"> </w:t>
      </w:r>
      <w:r w:rsidR="0009182F">
        <w:rPr>
          <w:rFonts w:ascii="Arial" w:eastAsia="Symbol" w:hAnsi="Arial" w:cs="Arial"/>
        </w:rPr>
        <w:t>La délégation ivoirienne encourage le Gouvernement hellénique à poursuivre ses efforts et voudrait, d</w:t>
      </w:r>
      <w:r w:rsidRPr="005036C7">
        <w:rPr>
          <w:rFonts w:ascii="Arial" w:eastAsia="Symbol" w:hAnsi="Arial" w:cs="Arial"/>
        </w:rPr>
        <w:t xml:space="preserve">ans un esprit </w:t>
      </w:r>
      <w:r w:rsidR="0009182F" w:rsidRPr="005036C7">
        <w:rPr>
          <w:rFonts w:ascii="Arial" w:eastAsia="Symbol" w:hAnsi="Arial" w:cs="Arial"/>
        </w:rPr>
        <w:t>constructif, faire</w:t>
      </w:r>
      <w:r w:rsidRPr="005036C7">
        <w:rPr>
          <w:rFonts w:ascii="Arial" w:eastAsia="Symbol" w:hAnsi="Arial" w:cs="Arial"/>
        </w:rPr>
        <w:t xml:space="preserve"> les recommandations suivantes :</w:t>
      </w:r>
    </w:p>
    <w:p w14:paraId="1107A0C3" w14:textId="51A94F46" w:rsidR="005B0924" w:rsidRPr="00FB35B7" w:rsidRDefault="005036C7" w:rsidP="005B092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5B0924" w:rsidRPr="00FB35B7">
        <w:rPr>
          <w:rFonts w:ascii="Arial" w:hAnsi="Arial" w:cs="Arial"/>
        </w:rPr>
        <w:t>atifier</w:t>
      </w:r>
      <w:proofErr w:type="gramEnd"/>
      <w:r w:rsidR="005B0924" w:rsidRPr="00FB35B7">
        <w:rPr>
          <w:rFonts w:ascii="Arial" w:hAnsi="Arial" w:cs="Arial"/>
        </w:rPr>
        <w:t xml:space="preserve"> l</w:t>
      </w:r>
      <w:r w:rsidR="005B0924">
        <w:rPr>
          <w:rFonts w:ascii="Arial" w:hAnsi="Arial" w:cs="Arial"/>
        </w:rPr>
        <w:t>a convention</w:t>
      </w:r>
      <w:r w:rsidR="00BC4D2C">
        <w:rPr>
          <w:rFonts w:ascii="Arial" w:hAnsi="Arial" w:cs="Arial"/>
        </w:rPr>
        <w:t xml:space="preserve"> internationale sur la protection des droits de tous les travailleurs migrants et des membres de leur famille </w:t>
      </w:r>
      <w:r w:rsidR="005B0924" w:rsidRPr="00FB35B7">
        <w:rPr>
          <w:rFonts w:ascii="Arial" w:hAnsi="Arial" w:cs="Arial"/>
        </w:rPr>
        <w:t xml:space="preserve">; </w:t>
      </w:r>
    </w:p>
    <w:p w14:paraId="6CAF1FCB" w14:textId="77777777" w:rsidR="005B0924" w:rsidRPr="00FB35B7" w:rsidRDefault="005B0924" w:rsidP="005B092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563AF7A" w14:textId="7711527F" w:rsidR="005B0924" w:rsidRPr="007B12D3" w:rsidRDefault="005036C7" w:rsidP="007B12D3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lang w:val="fr-FR" w:eastAsia="fr-FR"/>
        </w:rPr>
      </w:pPr>
      <w:proofErr w:type="gramStart"/>
      <w:r>
        <w:rPr>
          <w:rFonts w:ascii="Arial" w:hAnsi="Arial" w:cs="Arial"/>
          <w:lang w:val="fr-FR"/>
        </w:rPr>
        <w:t>r</w:t>
      </w:r>
      <w:r w:rsidR="00BC4D2C">
        <w:rPr>
          <w:rFonts w:ascii="Arial" w:hAnsi="Arial" w:cs="Arial"/>
          <w:lang w:val="fr-FR"/>
        </w:rPr>
        <w:t>atifier</w:t>
      </w:r>
      <w:proofErr w:type="gramEnd"/>
      <w:r w:rsidR="00BC4D2C">
        <w:rPr>
          <w:rFonts w:ascii="Arial" w:hAnsi="Arial" w:cs="Arial"/>
          <w:lang w:val="fr-FR"/>
        </w:rPr>
        <w:t xml:space="preserve"> le protocole facultatif à la convention relative aux droits de l’enfant établissant une proc</w:t>
      </w:r>
      <w:r w:rsidR="007B12D3">
        <w:rPr>
          <w:rFonts w:ascii="Arial" w:hAnsi="Arial" w:cs="Arial"/>
          <w:lang w:val="fr-FR"/>
        </w:rPr>
        <w:t>édure de présentation de communications.</w:t>
      </w:r>
    </w:p>
    <w:p w14:paraId="2C4F9132" w14:textId="77777777" w:rsidR="005B0924" w:rsidRPr="00FB35B7" w:rsidRDefault="005B0924" w:rsidP="005B0924">
      <w:pPr>
        <w:spacing w:line="276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0381F5A6" w14:textId="326DE4B7" w:rsidR="005B0924" w:rsidRPr="00B176FD" w:rsidRDefault="0009182F" w:rsidP="005B0924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7B12D3">
        <w:rPr>
          <w:rFonts w:ascii="Arial" w:hAnsi="Arial" w:cs="Arial"/>
          <w:sz w:val="24"/>
          <w:szCs w:val="24"/>
        </w:rPr>
        <w:t>ettre</w:t>
      </w:r>
      <w:proofErr w:type="gramEnd"/>
      <w:r w:rsidR="007B12D3">
        <w:rPr>
          <w:rFonts w:ascii="Arial" w:hAnsi="Arial" w:cs="Arial"/>
          <w:sz w:val="24"/>
          <w:szCs w:val="24"/>
        </w:rPr>
        <w:t xml:space="preserve"> en œuvre la convention du Conseil de l’Europe sur la prévention et la lutte contre la violence à l’égard des femmes et la violence domestique</w:t>
      </w:r>
      <w:r w:rsidR="005B0924" w:rsidRPr="00FB35B7">
        <w:rPr>
          <w:rFonts w:ascii="Arial" w:hAnsi="Arial" w:cs="Arial"/>
          <w:sz w:val="24"/>
          <w:szCs w:val="24"/>
        </w:rPr>
        <w:t>.</w:t>
      </w:r>
    </w:p>
    <w:p w14:paraId="16CE1761" w14:textId="139BFB0E" w:rsidR="00B176FD" w:rsidRPr="00FB35B7" w:rsidRDefault="00B176FD" w:rsidP="00B176FD">
      <w:pPr>
        <w:pStyle w:val="Paragraphedeliste"/>
        <w:jc w:val="both"/>
        <w:rPr>
          <w:rFonts w:ascii="Arial" w:eastAsia="Times New Roman" w:hAnsi="Arial" w:cs="Arial"/>
          <w:sz w:val="24"/>
          <w:szCs w:val="24"/>
        </w:rPr>
      </w:pPr>
    </w:p>
    <w:p w14:paraId="2BB9838C" w14:textId="5500922F" w:rsidR="005B0924" w:rsidRPr="00FB35B7" w:rsidRDefault="005B0924" w:rsidP="005B0924">
      <w:pPr>
        <w:spacing w:before="100" w:beforeAutospacing="1" w:after="100" w:afterAutospacing="1" w:line="276" w:lineRule="auto"/>
        <w:jc w:val="both"/>
        <w:rPr>
          <w:rStyle w:val="Aucun"/>
          <w:rFonts w:ascii="Arial" w:hAnsi="Arial" w:cs="Arial"/>
          <w:lang w:eastAsia="fr-FR"/>
        </w:rPr>
      </w:pPr>
      <w:r w:rsidRPr="00FB35B7">
        <w:rPr>
          <w:rStyle w:val="Aucun"/>
          <w:rFonts w:ascii="Arial" w:hAnsi="Arial" w:cs="Arial"/>
        </w:rPr>
        <w:t xml:space="preserve">Pour conclure, la Côte d’Ivoire souhaite plein succès à la </w:t>
      </w:r>
      <w:r w:rsidR="007B12D3">
        <w:rPr>
          <w:rStyle w:val="Aucun"/>
          <w:rFonts w:ascii="Arial" w:hAnsi="Arial" w:cs="Arial"/>
        </w:rPr>
        <w:t>Grèce</w:t>
      </w:r>
      <w:r w:rsidRPr="00FB35B7">
        <w:rPr>
          <w:rStyle w:val="Aucun"/>
          <w:rFonts w:ascii="Arial" w:hAnsi="Arial" w:cs="Arial"/>
        </w:rPr>
        <w:t xml:space="preserve"> à cet examen.</w:t>
      </w:r>
    </w:p>
    <w:p w14:paraId="06F86C14" w14:textId="77777777" w:rsidR="005B0924" w:rsidRPr="00FB35B7" w:rsidRDefault="005B0924" w:rsidP="005B0924">
      <w:pPr>
        <w:pStyle w:val="Corps"/>
        <w:widowControl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B35B7">
        <w:rPr>
          <w:rFonts w:ascii="Arial" w:hAnsi="Arial" w:cs="Arial"/>
          <w:sz w:val="24"/>
          <w:szCs w:val="24"/>
          <w:lang w:val="fr-FR"/>
        </w:rPr>
        <w:t>Je vous remercie.</w:t>
      </w:r>
    </w:p>
    <w:p w14:paraId="0356E30E" w14:textId="77777777" w:rsidR="005B0924" w:rsidRDefault="005B0924" w:rsidP="005B0924"/>
    <w:p w14:paraId="5FD31AE5" w14:textId="77777777" w:rsidR="004A5F8F" w:rsidRDefault="004A5F8F"/>
    <w:sectPr w:rsidR="004A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122A"/>
    <w:multiLevelType w:val="hybridMultilevel"/>
    <w:tmpl w:val="A08C83DC"/>
    <w:lvl w:ilvl="0" w:tplc="FCD2A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24"/>
    <w:rsid w:val="0009182F"/>
    <w:rsid w:val="004A5F8F"/>
    <w:rsid w:val="005036C7"/>
    <w:rsid w:val="005B0924"/>
    <w:rsid w:val="006550A9"/>
    <w:rsid w:val="006E2617"/>
    <w:rsid w:val="007B12D3"/>
    <w:rsid w:val="00B176FD"/>
    <w:rsid w:val="00B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D174"/>
  <w15:chartTrackingRefBased/>
  <w15:docId w15:val="{BA137C1A-29C5-4059-B0A7-AF8601D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2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B0924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Paragraphedeliste">
    <w:name w:val="List Paragraph"/>
    <w:qFormat/>
    <w:rsid w:val="005B0924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fr-FR" w:eastAsia="fr-FR"/>
    </w:rPr>
  </w:style>
  <w:style w:type="paragraph" w:customStyle="1" w:styleId="Corps">
    <w:name w:val="Corps"/>
    <w:rsid w:val="005B0924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fr-FR"/>
    </w:rPr>
  </w:style>
  <w:style w:type="character" w:customStyle="1" w:styleId="Aucun">
    <w:name w:val="Aucun"/>
    <w:rsid w:val="005B0924"/>
    <w:rPr>
      <w:lang w:val="fr-FR"/>
    </w:rPr>
  </w:style>
  <w:style w:type="table" w:styleId="Grilledutableau">
    <w:name w:val="Table Grid"/>
    <w:basedOn w:val="TableauNormal"/>
    <w:uiPriority w:val="39"/>
    <w:rsid w:val="0009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DD739-181D-409E-BD71-BE4311E5D615}"/>
</file>

<file path=customXml/itemProps2.xml><?xml version="1.0" encoding="utf-8"?>
<ds:datastoreItem xmlns:ds="http://schemas.openxmlformats.org/officeDocument/2006/customXml" ds:itemID="{3AC502DC-B743-4C17-A5A9-69FF261D487F}"/>
</file>

<file path=customXml/itemProps3.xml><?xml version="1.0" encoding="utf-8"?>
<ds:datastoreItem xmlns:ds="http://schemas.openxmlformats.org/officeDocument/2006/customXml" ds:itemID="{D6F940D3-9577-4355-BE17-F71B2196A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Rosine Kangah</cp:lastModifiedBy>
  <cp:revision>3</cp:revision>
  <cp:lastPrinted>2021-10-28T12:54:00Z</cp:lastPrinted>
  <dcterms:created xsi:type="dcterms:W3CDTF">2021-10-22T10:57:00Z</dcterms:created>
  <dcterms:modified xsi:type="dcterms:W3CDTF">2021-10-28T12:56:00Z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