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29"/>
      </w:tblGrid>
      <w:tr w:rsidR="00726E3A" w:rsidRPr="00C03407" w:rsidTr="00726E3A"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:rsidR="00726E3A" w:rsidRPr="00C03407" w:rsidRDefault="00726E3A" w:rsidP="00316A8A">
            <w:pPr>
              <w:tabs>
                <w:tab w:val="left" w:pos="567"/>
              </w:tabs>
              <w:spacing w:line="288" w:lineRule="auto"/>
              <w:rPr>
                <w:rFonts w:ascii="Verdana" w:hAnsi="Verdana"/>
                <w:b/>
                <w:sz w:val="10"/>
                <w:szCs w:val="20"/>
                <w:lang w:bidi="ar-SA"/>
              </w:rPr>
            </w:pPr>
          </w:p>
          <w:p w:rsidR="00726E3A" w:rsidRPr="00C03407" w:rsidRDefault="00726E3A" w:rsidP="00316A8A">
            <w:pPr>
              <w:tabs>
                <w:tab w:val="left" w:pos="567"/>
              </w:tabs>
              <w:spacing w:line="288" w:lineRule="auto"/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NZ" w:bidi="ar-SA"/>
              </w:rPr>
              <w:drawing>
                <wp:inline distT="0" distB="0" distL="0" distR="0" wp14:anchorId="6C8DDA61" wp14:editId="18FFA5CA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:rsidR="00726E3A" w:rsidRDefault="00726E3A" w:rsidP="00316A8A">
            <w:pPr>
              <w:tabs>
                <w:tab w:val="left" w:pos="567"/>
              </w:tabs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  <w:lang w:bidi="ar-SA"/>
              </w:rPr>
            </w:pPr>
          </w:p>
          <w:p w:rsidR="00726E3A" w:rsidRDefault="00726E3A" w:rsidP="00316A8A">
            <w:pPr>
              <w:tabs>
                <w:tab w:val="left" w:pos="567"/>
              </w:tabs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C03407">
              <w:rPr>
                <w:rFonts w:ascii="Verdana" w:hAnsi="Verdana"/>
                <w:b/>
                <w:sz w:val="20"/>
                <w:szCs w:val="20"/>
                <w:lang w:bidi="ar-SA"/>
              </w:rPr>
              <w:t>Human Rights Council</w:t>
            </w:r>
            <w:r>
              <w:rPr>
                <w:rFonts w:ascii="Verdana" w:hAnsi="Verdana"/>
                <w:b/>
                <w:sz w:val="20"/>
                <w:szCs w:val="20"/>
                <w:lang w:bidi="ar-SA"/>
              </w:rPr>
              <w:t xml:space="preserve"> </w:t>
            </w:r>
          </w:p>
          <w:p w:rsidR="00726E3A" w:rsidRPr="00C03407" w:rsidRDefault="007A1F9F" w:rsidP="00316A8A">
            <w:pPr>
              <w:tabs>
                <w:tab w:val="left" w:pos="567"/>
              </w:tabs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b/>
                <w:sz w:val="20"/>
                <w:szCs w:val="20"/>
                <w:lang w:bidi="ar-SA"/>
              </w:rPr>
              <w:t>39</w:t>
            </w:r>
            <w:r w:rsidR="00726E3A">
              <w:rPr>
                <w:rFonts w:ascii="Verdana" w:hAnsi="Verdana"/>
                <w:b/>
                <w:sz w:val="20"/>
                <w:szCs w:val="20"/>
                <w:vertAlign w:val="superscript"/>
                <w:lang w:bidi="ar-SA"/>
              </w:rPr>
              <w:t>th</w:t>
            </w:r>
            <w:r w:rsidR="00726E3A" w:rsidRPr="000D096F">
              <w:rPr>
                <w:rFonts w:ascii="Verdana" w:hAnsi="Verdana"/>
                <w:b/>
                <w:sz w:val="20"/>
                <w:szCs w:val="20"/>
                <w:lang w:bidi="ar-SA"/>
              </w:rPr>
              <w:t xml:space="preserve"> </w:t>
            </w:r>
            <w:r w:rsidR="00726E3A">
              <w:rPr>
                <w:rFonts w:ascii="Verdana" w:hAnsi="Verdana"/>
                <w:b/>
                <w:sz w:val="20"/>
                <w:szCs w:val="20"/>
                <w:lang w:bidi="ar-SA"/>
              </w:rPr>
              <w:t xml:space="preserve">session of the </w:t>
            </w:r>
            <w:r w:rsidR="00726E3A" w:rsidRPr="00C03407">
              <w:rPr>
                <w:rFonts w:ascii="Verdana" w:hAnsi="Verdana"/>
                <w:b/>
                <w:sz w:val="20"/>
                <w:szCs w:val="20"/>
                <w:lang w:bidi="ar-SA"/>
              </w:rPr>
              <w:t>Universal Periodic Review</w:t>
            </w:r>
            <w:r w:rsidR="00726E3A">
              <w:rPr>
                <w:rFonts w:ascii="Verdana" w:hAnsi="Verdana"/>
                <w:b/>
                <w:sz w:val="20"/>
                <w:szCs w:val="20"/>
                <w:lang w:bidi="ar-SA"/>
              </w:rPr>
              <w:t xml:space="preserve"> Working Group </w:t>
            </w:r>
          </w:p>
          <w:p w:rsidR="00726E3A" w:rsidRPr="00C03407" w:rsidRDefault="00726E3A" w:rsidP="00316A8A">
            <w:pPr>
              <w:tabs>
                <w:tab w:val="left" w:pos="567"/>
              </w:tabs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b/>
                <w:sz w:val="20"/>
                <w:szCs w:val="20"/>
                <w:lang w:bidi="ar-SA"/>
              </w:rPr>
              <w:t>Samoa</w:t>
            </w:r>
          </w:p>
          <w:p w:rsidR="00726E3A" w:rsidRDefault="003665FB" w:rsidP="000A0D1E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b/>
                <w:sz w:val="20"/>
                <w:szCs w:val="20"/>
                <w:lang w:bidi="ar-SA"/>
              </w:rPr>
              <w:t xml:space="preserve">                </w:t>
            </w:r>
            <w:r w:rsidR="00726E3A" w:rsidRPr="00C03407">
              <w:rPr>
                <w:rFonts w:ascii="Verdana" w:hAnsi="Verdana"/>
                <w:b/>
                <w:sz w:val="20"/>
                <w:szCs w:val="20"/>
                <w:lang w:bidi="ar-SA"/>
              </w:rPr>
              <w:t xml:space="preserve">Delivered by </w:t>
            </w:r>
            <w:r>
              <w:rPr>
                <w:rFonts w:ascii="Verdana" w:hAnsi="Verdana"/>
                <w:b/>
                <w:sz w:val="20"/>
                <w:szCs w:val="20"/>
                <w:lang w:bidi="ar-SA"/>
              </w:rPr>
              <w:t>New Zealand</w:t>
            </w:r>
            <w:r w:rsidR="000A0D1E">
              <w:rPr>
                <w:rFonts w:ascii="Verdana" w:hAnsi="Verdana"/>
                <w:b/>
                <w:sz w:val="20"/>
                <w:szCs w:val="20"/>
                <w:lang w:bidi="ar-SA"/>
              </w:rPr>
              <w:t xml:space="preserve"> Permanent Representative</w:t>
            </w:r>
          </w:p>
          <w:p w:rsidR="003665FB" w:rsidRPr="00C03407" w:rsidRDefault="003665FB" w:rsidP="000A0D1E">
            <w:pPr>
              <w:tabs>
                <w:tab w:val="left" w:pos="567"/>
              </w:tabs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b/>
                <w:sz w:val="20"/>
                <w:szCs w:val="20"/>
                <w:lang w:bidi="ar-SA"/>
              </w:rPr>
              <w:t xml:space="preserve">                                                                               Lucy Duncan</w:t>
            </w:r>
          </w:p>
          <w:p w:rsidR="00726E3A" w:rsidRPr="00C03407" w:rsidRDefault="00726E3A" w:rsidP="00726E3A">
            <w:pPr>
              <w:tabs>
                <w:tab w:val="left" w:pos="567"/>
              </w:tabs>
              <w:spacing w:line="360" w:lineRule="auto"/>
              <w:jc w:val="right"/>
              <w:rPr>
                <w:rFonts w:ascii="Verdana" w:hAnsi="Verdana"/>
                <w:b/>
                <w:sz w:val="16"/>
                <w:szCs w:val="20"/>
                <w:lang w:bidi="ar-SA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  <w:lang w:bidi="ar-SA"/>
              </w:rPr>
              <w:t>2 November 2021</w:t>
            </w:r>
          </w:p>
        </w:tc>
      </w:tr>
    </w:tbl>
    <w:p w:rsidR="00726E3A" w:rsidRPr="00C03407" w:rsidRDefault="00726E3A" w:rsidP="00726E3A">
      <w:pPr>
        <w:tabs>
          <w:tab w:val="left" w:pos="567"/>
        </w:tabs>
        <w:spacing w:line="288" w:lineRule="auto"/>
        <w:jc w:val="left"/>
        <w:rPr>
          <w:rFonts w:ascii="Verdana" w:hAnsi="Verdana"/>
          <w:sz w:val="20"/>
          <w:lang w:bidi="ar-SA"/>
        </w:rPr>
      </w:pPr>
    </w:p>
    <w:p w:rsidR="00726E3A" w:rsidRPr="00084B2C" w:rsidRDefault="00726E3A" w:rsidP="00726E3A">
      <w:pPr>
        <w:tabs>
          <w:tab w:val="left" w:pos="567"/>
        </w:tabs>
        <w:spacing w:line="360" w:lineRule="auto"/>
        <w:rPr>
          <w:rFonts w:ascii="Verdana" w:hAnsi="Verdana"/>
          <w:sz w:val="20"/>
          <w:szCs w:val="20"/>
          <w:lang w:bidi="ar-SA"/>
        </w:rPr>
      </w:pPr>
    </w:p>
    <w:p w:rsidR="00726E3A" w:rsidRPr="00CE0796" w:rsidRDefault="007A1F9F" w:rsidP="00726E3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Madam</w:t>
      </w:r>
      <w:r w:rsidR="00726E3A" w:rsidRPr="00CE0796">
        <w:rPr>
          <w:rFonts w:ascii="Verdana" w:hAnsi="Verdana"/>
          <w:sz w:val="20"/>
          <w:szCs w:val="20"/>
        </w:rPr>
        <w:t xml:space="preserve"> President,</w:t>
      </w:r>
    </w:p>
    <w:p w:rsidR="00726E3A" w:rsidRPr="00CE0796" w:rsidRDefault="00726E3A" w:rsidP="00726E3A">
      <w:pPr>
        <w:spacing w:line="360" w:lineRule="auto"/>
        <w:rPr>
          <w:rFonts w:ascii="Verdana" w:hAnsi="Verdana"/>
          <w:sz w:val="20"/>
          <w:szCs w:val="20"/>
        </w:rPr>
      </w:pPr>
    </w:p>
    <w:p w:rsidR="007A1F9F" w:rsidRDefault="00D203AE" w:rsidP="00726E3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Aotearoa </w:t>
      </w:r>
      <w:r w:rsidR="00726E3A" w:rsidRPr="00CE0796">
        <w:rPr>
          <w:rFonts w:ascii="Verdana" w:hAnsi="Verdana"/>
          <w:sz w:val="20"/>
          <w:szCs w:val="20"/>
        </w:rPr>
        <w:t xml:space="preserve">New Zealand welcomes </w:t>
      </w:r>
      <w:r w:rsidR="007A1F9F">
        <w:rPr>
          <w:rFonts w:ascii="Verdana" w:hAnsi="Verdana"/>
          <w:sz w:val="20"/>
          <w:szCs w:val="20"/>
        </w:rPr>
        <w:t>Samoa</w:t>
      </w:r>
      <w:r w:rsidR="00272C7A">
        <w:rPr>
          <w:rFonts w:ascii="Verdana" w:hAnsi="Verdana"/>
          <w:sz w:val="20"/>
          <w:szCs w:val="20"/>
        </w:rPr>
        <w:t>’s participation</w:t>
      </w:r>
      <w:r w:rsidR="007A1F9F">
        <w:rPr>
          <w:rFonts w:ascii="Verdana" w:hAnsi="Verdana"/>
          <w:sz w:val="20"/>
          <w:szCs w:val="20"/>
        </w:rPr>
        <w:t xml:space="preserve"> today. </w:t>
      </w:r>
    </w:p>
    <w:p w:rsidR="007A1F9F" w:rsidRDefault="007A1F9F" w:rsidP="00726E3A">
      <w:pPr>
        <w:spacing w:line="360" w:lineRule="auto"/>
        <w:rPr>
          <w:rFonts w:ascii="Verdana" w:hAnsi="Verdana"/>
          <w:sz w:val="20"/>
          <w:szCs w:val="20"/>
        </w:rPr>
      </w:pPr>
    </w:p>
    <w:p w:rsidR="007A1F9F" w:rsidRDefault="00D203AE" w:rsidP="00726E3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</w:t>
      </w:r>
      <w:r w:rsidR="007A1F9F">
        <w:rPr>
          <w:rFonts w:ascii="Verdana" w:hAnsi="Verdana"/>
          <w:sz w:val="20"/>
          <w:szCs w:val="20"/>
        </w:rPr>
        <w:t xml:space="preserve"> </w:t>
      </w:r>
      <w:r w:rsidR="007A1F9F" w:rsidRPr="007A1F9F">
        <w:rPr>
          <w:rFonts w:ascii="Verdana" w:hAnsi="Verdana"/>
          <w:b/>
          <w:sz w:val="20"/>
          <w:szCs w:val="20"/>
        </w:rPr>
        <w:t>commend</w:t>
      </w:r>
      <w:r w:rsidR="007A1F9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Samoa </w:t>
      </w:r>
      <w:r w:rsidR="00AE7004">
        <w:rPr>
          <w:rFonts w:ascii="Verdana" w:hAnsi="Verdana"/>
          <w:sz w:val="20"/>
          <w:szCs w:val="20"/>
        </w:rPr>
        <w:t>for</w:t>
      </w:r>
      <w:r w:rsidR="0011716C">
        <w:rPr>
          <w:rFonts w:ascii="Verdana" w:hAnsi="Verdana"/>
          <w:sz w:val="20"/>
          <w:szCs w:val="20"/>
        </w:rPr>
        <w:t xml:space="preserve"> </w:t>
      </w:r>
      <w:r w:rsidR="00AE7004">
        <w:rPr>
          <w:rFonts w:ascii="Verdana" w:hAnsi="Verdana"/>
          <w:sz w:val="20"/>
          <w:szCs w:val="20"/>
        </w:rPr>
        <w:t>acceding to</w:t>
      </w:r>
      <w:r w:rsidR="005B7F4F">
        <w:rPr>
          <w:rFonts w:ascii="Verdana" w:hAnsi="Verdana"/>
          <w:sz w:val="20"/>
          <w:szCs w:val="20"/>
        </w:rPr>
        <w:t xml:space="preserve"> the </w:t>
      </w:r>
      <w:r w:rsidR="007A1F9F" w:rsidRPr="00D203AE">
        <w:rPr>
          <w:rFonts w:ascii="Verdana" w:hAnsi="Verdana"/>
          <w:sz w:val="20"/>
          <w:szCs w:val="20"/>
        </w:rPr>
        <w:t>Convention against Torture and Other Cruel, Inhuman or Deg</w:t>
      </w:r>
      <w:r w:rsidRPr="00D203AE">
        <w:rPr>
          <w:rFonts w:ascii="Verdana" w:hAnsi="Verdana"/>
          <w:sz w:val="20"/>
          <w:szCs w:val="20"/>
        </w:rPr>
        <w:t>rading</w:t>
      </w:r>
      <w:r>
        <w:rPr>
          <w:rFonts w:ascii="Verdana" w:hAnsi="Verdana"/>
          <w:sz w:val="20"/>
          <w:szCs w:val="20"/>
        </w:rPr>
        <w:t xml:space="preserve"> Treatment or Punishment</w:t>
      </w:r>
      <w:r w:rsidR="002353B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the Convention on the Rights of Persons with Disabilities, </w:t>
      </w:r>
      <w:r w:rsidR="00AE7004" w:rsidRPr="00AE7004">
        <w:rPr>
          <w:rFonts w:ascii="Verdana" w:hAnsi="Verdana"/>
          <w:sz w:val="20"/>
          <w:szCs w:val="20"/>
        </w:rPr>
        <w:t>and the Optional Protocols to the Convention on the Rights of the Child</w:t>
      </w:r>
      <w:r w:rsidR="005B7F4F">
        <w:rPr>
          <w:rFonts w:ascii="Verdana" w:hAnsi="Verdana"/>
          <w:sz w:val="20"/>
          <w:szCs w:val="20"/>
        </w:rPr>
        <w:t xml:space="preserve">, as recommended at its last review. </w:t>
      </w:r>
    </w:p>
    <w:p w:rsidR="00D203AE" w:rsidRDefault="00D203AE" w:rsidP="00726E3A">
      <w:pPr>
        <w:spacing w:line="360" w:lineRule="auto"/>
        <w:rPr>
          <w:rFonts w:ascii="Verdana" w:hAnsi="Verdana"/>
          <w:sz w:val="20"/>
          <w:szCs w:val="20"/>
        </w:rPr>
      </w:pPr>
    </w:p>
    <w:p w:rsidR="00335428" w:rsidRDefault="00335428" w:rsidP="00726E3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further </w:t>
      </w:r>
      <w:r w:rsidRPr="00335428">
        <w:rPr>
          <w:rFonts w:ascii="Verdana" w:hAnsi="Verdana"/>
          <w:b/>
          <w:sz w:val="20"/>
          <w:szCs w:val="20"/>
        </w:rPr>
        <w:t>commend</w:t>
      </w:r>
      <w:r>
        <w:rPr>
          <w:rFonts w:ascii="Verdana" w:hAnsi="Verdana"/>
          <w:sz w:val="20"/>
          <w:szCs w:val="20"/>
        </w:rPr>
        <w:t xml:space="preserve"> </w:t>
      </w:r>
      <w:r w:rsidR="00D203AE">
        <w:rPr>
          <w:rFonts w:ascii="Verdana" w:hAnsi="Verdana"/>
          <w:sz w:val="20"/>
          <w:szCs w:val="20"/>
        </w:rPr>
        <w:t>Samoa on</w:t>
      </w:r>
      <w:r>
        <w:rPr>
          <w:rFonts w:ascii="Verdana" w:hAnsi="Verdana"/>
          <w:sz w:val="20"/>
          <w:szCs w:val="20"/>
        </w:rPr>
        <w:t xml:space="preserve"> successfully upholding the rule of law, </w:t>
      </w:r>
      <w:r w:rsidR="00D203AE">
        <w:rPr>
          <w:rFonts w:ascii="Verdana" w:hAnsi="Verdana"/>
          <w:sz w:val="20"/>
          <w:szCs w:val="20"/>
        </w:rPr>
        <w:t xml:space="preserve">freedom of assembly and </w:t>
      </w:r>
      <w:r>
        <w:rPr>
          <w:rFonts w:ascii="Verdana" w:hAnsi="Verdana"/>
          <w:sz w:val="20"/>
          <w:szCs w:val="20"/>
        </w:rPr>
        <w:t xml:space="preserve">freedom of expression throughout a complicated post-election period. </w:t>
      </w:r>
    </w:p>
    <w:p w:rsidR="00335428" w:rsidRDefault="00335428" w:rsidP="00726E3A">
      <w:pPr>
        <w:spacing w:line="360" w:lineRule="auto"/>
        <w:rPr>
          <w:rFonts w:ascii="Verdana" w:hAnsi="Verdana"/>
          <w:sz w:val="20"/>
          <w:szCs w:val="20"/>
        </w:rPr>
      </w:pPr>
    </w:p>
    <w:p w:rsidR="00AE7004" w:rsidRPr="00335428" w:rsidRDefault="005B7F4F" w:rsidP="0033542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726E3A" w:rsidRPr="00335428">
        <w:rPr>
          <w:rFonts w:ascii="Verdana" w:hAnsi="Verdana"/>
          <w:sz w:val="20"/>
          <w:szCs w:val="20"/>
        </w:rPr>
        <w:t xml:space="preserve">e note further work is required </w:t>
      </w:r>
      <w:r w:rsidR="00335428" w:rsidRPr="00335428">
        <w:rPr>
          <w:rFonts w:ascii="Verdana" w:hAnsi="Verdana"/>
          <w:sz w:val="20"/>
          <w:szCs w:val="20"/>
        </w:rPr>
        <w:t>to</w:t>
      </w:r>
      <w:r w:rsidR="00335428">
        <w:rPr>
          <w:rFonts w:ascii="Verdana" w:hAnsi="Verdana"/>
          <w:sz w:val="20"/>
          <w:szCs w:val="20"/>
        </w:rPr>
        <w:t xml:space="preserve"> </w:t>
      </w:r>
      <w:r w:rsidR="00335428" w:rsidRPr="00726E3A">
        <w:rPr>
          <w:rFonts w:ascii="Verdana" w:hAnsi="Verdana"/>
          <w:sz w:val="20"/>
          <w:szCs w:val="20"/>
        </w:rPr>
        <w:t xml:space="preserve">address inequalities </w:t>
      </w:r>
      <w:r>
        <w:rPr>
          <w:rFonts w:ascii="Verdana" w:hAnsi="Verdana"/>
          <w:sz w:val="20"/>
          <w:szCs w:val="20"/>
        </w:rPr>
        <w:t>resulting</w:t>
      </w:r>
      <w:r w:rsidR="00A02671">
        <w:rPr>
          <w:rFonts w:ascii="Verdana" w:hAnsi="Verdana"/>
          <w:sz w:val="20"/>
          <w:szCs w:val="20"/>
        </w:rPr>
        <w:t xml:space="preserve"> from</w:t>
      </w:r>
      <w:r>
        <w:rPr>
          <w:rFonts w:ascii="Verdana" w:hAnsi="Verdana"/>
          <w:sz w:val="20"/>
          <w:szCs w:val="20"/>
        </w:rPr>
        <w:t xml:space="preserve"> </w:t>
      </w:r>
      <w:r w:rsidR="00A02671">
        <w:rPr>
          <w:rFonts w:ascii="Verdana" w:hAnsi="Verdana"/>
          <w:sz w:val="20"/>
          <w:szCs w:val="20"/>
        </w:rPr>
        <w:t>gender and sexual orientation-based discrimination</w:t>
      </w:r>
      <w:r w:rsidR="00B2702F">
        <w:rPr>
          <w:rFonts w:ascii="Verdana" w:hAnsi="Verdana"/>
          <w:sz w:val="20"/>
          <w:szCs w:val="20"/>
        </w:rPr>
        <w:t>.</w:t>
      </w:r>
      <w:r w:rsidR="00335428" w:rsidRPr="00335428">
        <w:rPr>
          <w:rFonts w:ascii="Verdana" w:hAnsi="Verdana"/>
          <w:sz w:val="20"/>
          <w:szCs w:val="20"/>
        </w:rPr>
        <w:t xml:space="preserve"> </w:t>
      </w:r>
      <w:r w:rsidR="0063663A">
        <w:rPr>
          <w:rFonts w:ascii="Verdana" w:hAnsi="Verdana"/>
          <w:sz w:val="20"/>
          <w:szCs w:val="20"/>
        </w:rPr>
        <w:t xml:space="preserve">Aotearoa </w:t>
      </w:r>
      <w:r w:rsidR="00335428" w:rsidRPr="00335428">
        <w:rPr>
          <w:rFonts w:ascii="Verdana" w:hAnsi="Verdana"/>
          <w:sz w:val="20"/>
          <w:szCs w:val="20"/>
        </w:rPr>
        <w:t xml:space="preserve">New Zealand </w:t>
      </w:r>
      <w:r w:rsidR="00335428" w:rsidRPr="00335428">
        <w:rPr>
          <w:rFonts w:ascii="Verdana" w:hAnsi="Verdana"/>
          <w:b/>
          <w:sz w:val="20"/>
          <w:szCs w:val="20"/>
        </w:rPr>
        <w:t>recommends</w:t>
      </w:r>
      <w:r w:rsidR="00335428" w:rsidRPr="00335428">
        <w:rPr>
          <w:rFonts w:ascii="Verdana" w:hAnsi="Verdana"/>
          <w:sz w:val="20"/>
          <w:szCs w:val="20"/>
        </w:rPr>
        <w:t xml:space="preserve"> </w:t>
      </w:r>
      <w:r w:rsidR="002353BF">
        <w:rPr>
          <w:rFonts w:ascii="Verdana" w:hAnsi="Verdana"/>
          <w:sz w:val="20"/>
          <w:szCs w:val="20"/>
        </w:rPr>
        <w:t>Samoa</w:t>
      </w:r>
      <w:r w:rsidR="003662DB">
        <w:rPr>
          <w:rFonts w:ascii="Verdana" w:hAnsi="Verdana"/>
          <w:sz w:val="20"/>
          <w:szCs w:val="20"/>
        </w:rPr>
        <w:t xml:space="preserve"> review and strengthen anti-discrimination laws relating to </w:t>
      </w:r>
      <w:r w:rsidR="0011716C">
        <w:rPr>
          <w:rFonts w:ascii="Verdana" w:hAnsi="Verdana"/>
          <w:sz w:val="20"/>
          <w:szCs w:val="20"/>
        </w:rPr>
        <w:t>same sex relations between consenting</w:t>
      </w:r>
      <w:r w:rsidR="00AE7004" w:rsidRPr="002353BF">
        <w:rPr>
          <w:rFonts w:ascii="Verdana" w:hAnsi="Verdana"/>
          <w:sz w:val="20"/>
          <w:szCs w:val="20"/>
        </w:rPr>
        <w:t xml:space="preserve"> adults</w:t>
      </w:r>
      <w:r w:rsidR="00B2702F">
        <w:rPr>
          <w:rFonts w:ascii="Verdana" w:hAnsi="Verdana"/>
          <w:sz w:val="20"/>
          <w:szCs w:val="20"/>
        </w:rPr>
        <w:t>,</w:t>
      </w:r>
      <w:r w:rsidR="00A02671">
        <w:rPr>
          <w:rFonts w:ascii="Verdana" w:hAnsi="Verdana"/>
          <w:sz w:val="20"/>
          <w:szCs w:val="20"/>
        </w:rPr>
        <w:t xml:space="preserve"> </w:t>
      </w:r>
      <w:r w:rsidR="002353BF" w:rsidRPr="002353BF">
        <w:rPr>
          <w:rFonts w:ascii="Verdana" w:hAnsi="Verdana"/>
          <w:sz w:val="20"/>
          <w:szCs w:val="20"/>
        </w:rPr>
        <w:t>sexual orientation</w:t>
      </w:r>
      <w:r w:rsidR="003662DB">
        <w:rPr>
          <w:rFonts w:ascii="Verdana" w:hAnsi="Verdana"/>
          <w:sz w:val="20"/>
          <w:szCs w:val="20"/>
        </w:rPr>
        <w:t>,</w:t>
      </w:r>
      <w:r w:rsidR="002353BF" w:rsidRPr="002353BF">
        <w:rPr>
          <w:rFonts w:ascii="Verdana" w:hAnsi="Verdana"/>
          <w:sz w:val="20"/>
          <w:szCs w:val="20"/>
        </w:rPr>
        <w:t xml:space="preserve"> and</w:t>
      </w:r>
      <w:r w:rsidR="00AE7004" w:rsidRPr="002353BF">
        <w:rPr>
          <w:rFonts w:ascii="Verdana" w:hAnsi="Verdana"/>
          <w:sz w:val="20"/>
          <w:szCs w:val="20"/>
        </w:rPr>
        <w:t xml:space="preserve"> gender</w:t>
      </w:r>
      <w:r w:rsidR="00A02671">
        <w:rPr>
          <w:rFonts w:ascii="Verdana" w:hAnsi="Verdana"/>
          <w:sz w:val="20"/>
          <w:szCs w:val="20"/>
        </w:rPr>
        <w:t xml:space="preserve">. </w:t>
      </w:r>
    </w:p>
    <w:p w:rsidR="00AE7004" w:rsidRDefault="00AE7004" w:rsidP="00726E3A">
      <w:pPr>
        <w:tabs>
          <w:tab w:val="center" w:pos="4535"/>
        </w:tabs>
        <w:spacing w:line="360" w:lineRule="auto"/>
        <w:rPr>
          <w:rFonts w:ascii="AmnestyTradeGothic-Light" w:hAnsi="AmnestyTradeGothic-Light" w:cs="AmnestyTradeGothic-Light"/>
          <w:sz w:val="20"/>
          <w:szCs w:val="20"/>
          <w:lang w:bidi="ar-SA"/>
        </w:rPr>
      </w:pPr>
    </w:p>
    <w:p w:rsidR="00726E3A" w:rsidRPr="0011716C" w:rsidRDefault="00D64F84" w:rsidP="0011716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Finally, and a</w:t>
      </w:r>
      <w:r w:rsidR="00B2702F">
        <w:rPr>
          <w:rFonts w:ascii="Verdana" w:hAnsi="Verdana"/>
          <w:sz w:val="20"/>
          <w:szCs w:val="20"/>
        </w:rPr>
        <w:t xml:space="preserve">gainst the backdrop of Aotearoa New Zealand’s own challenges in this area, we </w:t>
      </w:r>
      <w:r w:rsidR="005B7F4F">
        <w:rPr>
          <w:rFonts w:ascii="Verdana" w:hAnsi="Verdana"/>
          <w:sz w:val="20"/>
          <w:szCs w:val="20"/>
        </w:rPr>
        <w:t>note with concern that violence against women and girls remains high and</w:t>
      </w:r>
      <w:r w:rsidR="00272C7A">
        <w:rPr>
          <w:rFonts w:ascii="Verdana" w:hAnsi="Verdana"/>
          <w:sz w:val="20"/>
          <w:szCs w:val="20"/>
        </w:rPr>
        <w:t xml:space="preserve"> we </w:t>
      </w:r>
      <w:r w:rsidR="0011716C">
        <w:rPr>
          <w:rFonts w:ascii="Verdana" w:hAnsi="Verdana"/>
          <w:sz w:val="20"/>
          <w:szCs w:val="20"/>
        </w:rPr>
        <w:t xml:space="preserve"> </w:t>
      </w:r>
      <w:r w:rsidR="0011716C" w:rsidRPr="0011716C">
        <w:rPr>
          <w:rFonts w:ascii="Verdana" w:hAnsi="Verdana"/>
          <w:b/>
          <w:sz w:val="20"/>
          <w:szCs w:val="20"/>
        </w:rPr>
        <w:t>recommend</w:t>
      </w:r>
      <w:r w:rsidR="0011716C">
        <w:rPr>
          <w:rFonts w:ascii="Verdana" w:hAnsi="Verdana"/>
          <w:sz w:val="20"/>
          <w:szCs w:val="20"/>
        </w:rPr>
        <w:t xml:space="preserve"> </w:t>
      </w:r>
      <w:r w:rsidR="00272C7A">
        <w:rPr>
          <w:rFonts w:ascii="Verdana" w:hAnsi="Verdana"/>
          <w:sz w:val="20"/>
          <w:szCs w:val="20"/>
        </w:rPr>
        <w:t>Samoa prioritise</w:t>
      </w:r>
      <w:r w:rsidR="005B7F4F">
        <w:rPr>
          <w:rFonts w:ascii="Verdana" w:hAnsi="Verdana"/>
          <w:sz w:val="20"/>
          <w:szCs w:val="20"/>
        </w:rPr>
        <w:t xml:space="preserve"> </w:t>
      </w:r>
      <w:r w:rsidR="0011716C">
        <w:rPr>
          <w:rFonts w:ascii="Verdana" w:hAnsi="Verdana"/>
          <w:sz w:val="20"/>
          <w:szCs w:val="20"/>
        </w:rPr>
        <w:t xml:space="preserve">efforts </w:t>
      </w:r>
      <w:r w:rsidR="005B7F4F">
        <w:rPr>
          <w:rFonts w:ascii="Verdana" w:hAnsi="Verdana"/>
          <w:sz w:val="20"/>
          <w:szCs w:val="20"/>
        </w:rPr>
        <w:t xml:space="preserve">to tackle this. </w:t>
      </w:r>
    </w:p>
    <w:p w:rsidR="00726E3A" w:rsidRDefault="00726E3A" w:rsidP="00726E3A">
      <w:pPr>
        <w:spacing w:line="276" w:lineRule="auto"/>
        <w:rPr>
          <w:rFonts w:ascii="Verdana" w:hAnsi="Verdana"/>
          <w:sz w:val="20"/>
          <w:szCs w:val="20"/>
        </w:rPr>
      </w:pPr>
    </w:p>
    <w:p w:rsidR="00726E3A" w:rsidRDefault="00726E3A" w:rsidP="00726E3A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wish the delegation a successful review.</w:t>
      </w:r>
    </w:p>
    <w:p w:rsidR="00726E3A" w:rsidRPr="00CE0796" w:rsidRDefault="00726E3A" w:rsidP="00726E3A">
      <w:pPr>
        <w:spacing w:line="276" w:lineRule="auto"/>
        <w:rPr>
          <w:rFonts w:ascii="Verdana" w:hAnsi="Verdana"/>
          <w:sz w:val="20"/>
          <w:szCs w:val="20"/>
        </w:rPr>
      </w:pPr>
    </w:p>
    <w:p w:rsidR="00726E3A" w:rsidRPr="00ED07B6" w:rsidRDefault="00726E3A" w:rsidP="00726E3A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</w:rPr>
      </w:pPr>
      <w:r w:rsidRPr="00CE0796">
        <w:rPr>
          <w:rFonts w:ascii="Verdana" w:hAnsi="Verdana"/>
          <w:sz w:val="20"/>
          <w:szCs w:val="20"/>
          <w:lang w:bidi="ar-SA"/>
        </w:rPr>
        <w:t>Thank you M</w:t>
      </w:r>
      <w:r w:rsidR="00335428">
        <w:rPr>
          <w:rFonts w:ascii="Verdana" w:hAnsi="Verdana"/>
          <w:sz w:val="20"/>
          <w:szCs w:val="20"/>
          <w:lang w:bidi="ar-SA"/>
        </w:rPr>
        <w:t>adam</w:t>
      </w:r>
      <w:r w:rsidRPr="00CE0796">
        <w:rPr>
          <w:rFonts w:ascii="Verdana" w:hAnsi="Verdana"/>
          <w:sz w:val="20"/>
          <w:szCs w:val="20"/>
          <w:lang w:bidi="ar-SA"/>
        </w:rPr>
        <w:t xml:space="preserve"> President.</w:t>
      </w:r>
    </w:p>
    <w:p w:rsidR="00803EF1" w:rsidRDefault="00803EF1" w:rsidP="003F4A6D"/>
    <w:p w:rsidR="00726E3A" w:rsidRDefault="00726E3A" w:rsidP="003F4A6D"/>
    <w:p w:rsidR="009B6989" w:rsidRDefault="009B6989" w:rsidP="00726E3A">
      <w:pPr>
        <w:rPr>
          <w:rFonts w:ascii="Calibri" w:hAnsi="Calibri" w:cs="Calibri"/>
          <w:color w:val="000000"/>
          <w:sz w:val="20"/>
          <w:szCs w:val="20"/>
          <w:lang w:bidi="ar-SA"/>
        </w:rPr>
      </w:pPr>
    </w:p>
    <w:sectPr w:rsidR="009B6989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88" w:rsidRDefault="00735E88" w:rsidP="00023335">
      <w:r>
        <w:separator/>
      </w:r>
    </w:p>
  </w:endnote>
  <w:endnote w:type="continuationSeparator" w:id="0">
    <w:p w:rsidR="00735E88" w:rsidRDefault="00735E88" w:rsidP="0002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CE1AA0" w:rsidRDefault="00B65103" w:rsidP="00CE1AA0">
    <w:pPr>
      <w:pStyle w:val="DocumentID"/>
    </w:pPr>
    <w:bookmarkStart w:id="4" w:name="document_id2"/>
    <w:r>
      <w:t>POLI-91-3133</w:t>
    </w:r>
    <w:bookmarkEnd w:id="4"/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B65103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D175FF" w:rsidRDefault="00CE1AA0" w:rsidP="00CE1AA0">
    <w:pPr>
      <w:pStyle w:val="Footer"/>
      <w:rPr>
        <w:sz w:val="20"/>
      </w:rPr>
    </w:pPr>
  </w:p>
  <w:p w:rsidR="00023335" w:rsidRDefault="00023335" w:rsidP="00CE1AA0">
    <w:pPr>
      <w:pStyle w:val="Footer"/>
      <w:jc w:val="center"/>
    </w:pPr>
    <w:bookmarkStart w:id="9" w:name="covering_classification_footer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88" w:rsidRDefault="00735E88" w:rsidP="00023335">
      <w:r>
        <w:separator/>
      </w:r>
    </w:p>
  </w:footnote>
  <w:footnote w:type="continuationSeparator" w:id="0">
    <w:p w:rsidR="00735E88" w:rsidRDefault="00735E88" w:rsidP="0002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B65103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:rsidR="00CE1AA0" w:rsidRPr="00D175FF" w:rsidRDefault="00CE1AA0" w:rsidP="00CE1AA0">
    <w:pPr>
      <w:jc w:val="center"/>
    </w:pPr>
    <w:bookmarkStart w:id="3" w:name="covering_classification_header2"/>
    <w:bookmarkEnd w:id="3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6043C7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3665FB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5" w:rsidRDefault="00023335" w:rsidP="00CE1AA0">
    <w:pPr>
      <w:pStyle w:val="SecurityClassification"/>
    </w:pPr>
    <w:bookmarkStart w:id="8" w:name="covering_classification_header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3B420899"/>
    <w:multiLevelType w:val="hybridMultilevel"/>
    <w:tmpl w:val="03F64640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2032F"/>
    <w:multiLevelType w:val="hybridMultilevel"/>
    <w:tmpl w:val="A4AE43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F348A"/>
    <w:multiLevelType w:val="hybridMultilevel"/>
    <w:tmpl w:val="FD60FCB4"/>
    <w:lvl w:ilvl="0" w:tplc="46BCF15C"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3A"/>
    <w:rsid w:val="00023335"/>
    <w:rsid w:val="00023707"/>
    <w:rsid w:val="00071F86"/>
    <w:rsid w:val="000A0D1E"/>
    <w:rsid w:val="000A289F"/>
    <w:rsid w:val="000A3B90"/>
    <w:rsid w:val="0011716C"/>
    <w:rsid w:val="001E771B"/>
    <w:rsid w:val="002173C7"/>
    <w:rsid w:val="002353BF"/>
    <w:rsid w:val="00236A09"/>
    <w:rsid w:val="00255554"/>
    <w:rsid w:val="00272C7A"/>
    <w:rsid w:val="00291F8E"/>
    <w:rsid w:val="002B2B47"/>
    <w:rsid w:val="002B6045"/>
    <w:rsid w:val="002E10A1"/>
    <w:rsid w:val="00303A38"/>
    <w:rsid w:val="00335428"/>
    <w:rsid w:val="003662DB"/>
    <w:rsid w:val="003665FB"/>
    <w:rsid w:val="003E5F24"/>
    <w:rsid w:val="003F4A6D"/>
    <w:rsid w:val="00515590"/>
    <w:rsid w:val="005B7F4F"/>
    <w:rsid w:val="005F099A"/>
    <w:rsid w:val="005F1313"/>
    <w:rsid w:val="006043C7"/>
    <w:rsid w:val="00631640"/>
    <w:rsid w:val="0063663A"/>
    <w:rsid w:val="006426B3"/>
    <w:rsid w:val="006A699C"/>
    <w:rsid w:val="00726E3A"/>
    <w:rsid w:val="00735E88"/>
    <w:rsid w:val="007A1F9F"/>
    <w:rsid w:val="00803EF1"/>
    <w:rsid w:val="00832846"/>
    <w:rsid w:val="00853A41"/>
    <w:rsid w:val="008A31F0"/>
    <w:rsid w:val="008D17C5"/>
    <w:rsid w:val="008D2C23"/>
    <w:rsid w:val="009571BA"/>
    <w:rsid w:val="009602EC"/>
    <w:rsid w:val="009B6989"/>
    <w:rsid w:val="009D261D"/>
    <w:rsid w:val="009D40EF"/>
    <w:rsid w:val="009F5D27"/>
    <w:rsid w:val="00A02671"/>
    <w:rsid w:val="00AE0B06"/>
    <w:rsid w:val="00AE7004"/>
    <w:rsid w:val="00B2702F"/>
    <w:rsid w:val="00B37FF1"/>
    <w:rsid w:val="00B65103"/>
    <w:rsid w:val="00B72B22"/>
    <w:rsid w:val="00B94416"/>
    <w:rsid w:val="00CE1AA0"/>
    <w:rsid w:val="00D203AE"/>
    <w:rsid w:val="00D64F84"/>
    <w:rsid w:val="00D96C65"/>
    <w:rsid w:val="00DB5226"/>
    <w:rsid w:val="00EA04C8"/>
    <w:rsid w:val="00F06D90"/>
    <w:rsid w:val="00FA02CA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02575"/>
  <w15:chartTrackingRefBased/>
  <w15:docId w15:val="{4C54D5AC-8FA3-49E2-AFDF-257362D6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726E3A"/>
    <w:pPr>
      <w:jc w:val="both"/>
    </w:pPr>
    <w:rPr>
      <w:rFonts w:ascii="Arial" w:hAnsi="Arial"/>
      <w:sz w:val="24"/>
      <w:szCs w:val="24"/>
      <w:lang w:bidi="ar-DZ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/>
      <w:outlineLvl w:val="1"/>
    </w:pPr>
    <w:rPr>
      <w:rFonts w:cs="Arial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/>
    </w:pPr>
  </w:style>
  <w:style w:type="paragraph" w:customStyle="1" w:styleId="TOC2">
    <w:name w:val="TOC2"/>
    <w:basedOn w:val="Normal"/>
    <w:uiPriority w:val="18"/>
    <w:rsid w:val="008A31F0"/>
    <w:pPr>
      <w:spacing w:before="120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6989"/>
    <w:pPr>
      <w:tabs>
        <w:tab w:val="left" w:pos="567"/>
      </w:tabs>
      <w:spacing w:line="288" w:lineRule="auto"/>
      <w:ind w:left="720"/>
      <w:contextualSpacing/>
      <w:jc w:val="left"/>
    </w:pPr>
    <w:rPr>
      <w:rFonts w:ascii="Verdana" w:hAnsi="Verdana"/>
      <w:sz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27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02F"/>
    <w:rPr>
      <w:rFonts w:ascii="Arial" w:hAnsi="Arial"/>
      <w:lang w:bidi="ar-D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02F"/>
    <w:rPr>
      <w:rFonts w:ascii="Arial" w:hAnsi="Arial"/>
      <w:b/>
      <w:bCs/>
      <w:lang w:bidi="ar-D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2F"/>
    <w:rPr>
      <w:rFonts w:ascii="Segoe UI" w:hAnsi="Segoe UI" w:cs="Segoe UI"/>
      <w:sz w:val="18"/>
      <w:szCs w:val="18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5827F-20DB-4628-B31C-0D084C1AF10E}"/>
</file>

<file path=customXml/itemProps2.xml><?xml version="1.0" encoding="utf-8"?>
<ds:datastoreItem xmlns:ds="http://schemas.openxmlformats.org/officeDocument/2006/customXml" ds:itemID="{F5E18D2F-7F7B-4119-81CA-680022CB931E}"/>
</file>

<file path=customXml/itemProps3.xml><?xml version="1.0" encoding="utf-8"?>
<ds:datastoreItem xmlns:ds="http://schemas.openxmlformats.org/officeDocument/2006/customXml" ds:itemID="{8A0A7BB3-0925-4D45-9D64-200AE5E90AA3}"/>
</file>

<file path=customXml/itemProps4.xml><?xml version="1.0" encoding="utf-8"?>
<ds:datastoreItem xmlns:ds="http://schemas.openxmlformats.org/officeDocument/2006/customXml" ds:itemID="{B1C53B6D-4CEE-42B4-A6B1-90B29DF946B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2D78AAA-FC5A-4B8C-8CC4-132BD5BBCBE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B292E04-28C2-4543-BF0A-E8DED11CE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Samoa UPR Statement 2021</vt:lpstr>
    </vt:vector>
  </TitlesOfParts>
  <Company>Ministry of Foreign Affairs and Trade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 UPR Statement 2021</dc:title>
  <dc:subject/>
  <dc:creator>BEADLE, Andrea (BRU)</dc:creator>
  <cp:keywords/>
  <dc:description/>
  <cp:lastModifiedBy>ANDERSON, David (GVA)</cp:lastModifiedBy>
  <cp:revision>2</cp:revision>
  <cp:lastPrinted>2021-10-29T09:20:00Z</cp:lastPrinted>
  <dcterms:created xsi:type="dcterms:W3CDTF">2021-10-29T09:44:00Z</dcterms:created>
  <dcterms:modified xsi:type="dcterms:W3CDTF">2021-10-29T09:44:00Z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abbbb301-1724-47fc-9e95-5ef63206b7c3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>219;#Samoa|8f8bacc4-a5ac-4aff-8377-a2e8253b9899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UniqueId">
    <vt:lpwstr>{abbbb301-1724-47fc-9e95-5ef63206b7c3}</vt:lpwstr>
  </property>
  <property fmtid="{D5CDD505-2E9C-101B-9397-08002B2CF9AE}" pid="13" name="RecordPoint_ActiveItemWebId">
    <vt:lpwstr>{53aa60f7-d2fd-4389-9151-56597f0e64e0}</vt:lpwstr>
  </property>
  <property fmtid="{D5CDD505-2E9C-101B-9397-08002B2CF9AE}" pid="14" name="RecordPoint_ActiveItemSiteId">
    <vt:lpwstr>{0e339a64-8bb1-4597-a72c-a55b3efcdb7e}</vt:lpwstr>
  </property>
  <property fmtid="{D5CDD505-2E9C-101B-9397-08002B2CF9AE}" pid="15" name="RecordPoint_ActiveItemListId">
    <vt:lpwstr>{a466ef0f-a2e2-4376-b9a8-5fb29a93e5d0}</vt:lpwstr>
  </property>
  <property fmtid="{D5CDD505-2E9C-101B-9397-08002B2CF9AE}" pid="16" name="RecordPoint_RecordNumberSubmitted">
    <vt:lpwstr>R0000958028</vt:lpwstr>
  </property>
  <property fmtid="{D5CDD505-2E9C-101B-9397-08002B2CF9AE}" pid="17" name="RecordPoint_SubmissionCompleted">
    <vt:lpwstr>2021-10-29T18:11:54.8573991+13:00</vt:lpwstr>
  </property>
</Properties>
</file>