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ED63" w14:textId="77777777"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4E84F011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5CFA94BD" w14:textId="1E118F72" w:rsidR="00003BF9" w:rsidRDefault="0036101B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5D74DD">
        <w:rPr>
          <w:lang w:val="fr-CH"/>
        </w:rPr>
        <w:t>9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4290B54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5A441E1" w14:textId="735E4A73" w:rsidR="00003BF9" w:rsidRDefault="00C10780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Hongrie</w:t>
      </w:r>
    </w:p>
    <w:p w14:paraId="097FF63C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D1616B2" w14:textId="57D98C1B" w:rsidR="00003BF9" w:rsidRDefault="00D67C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B36DDD">
        <w:rPr>
          <w:sz w:val="20"/>
          <w:szCs w:val="20"/>
          <w:lang w:val="fr-CH"/>
        </w:rPr>
        <w:t xml:space="preserve">Genève, le </w:t>
      </w:r>
      <w:r w:rsidR="00C10780" w:rsidRPr="00B36DDD">
        <w:rPr>
          <w:sz w:val="20"/>
          <w:szCs w:val="20"/>
          <w:lang w:val="fr-CH"/>
        </w:rPr>
        <w:t>3</w:t>
      </w:r>
      <w:r w:rsidR="005D74DD" w:rsidRPr="00B36DDD">
        <w:rPr>
          <w:sz w:val="20"/>
          <w:szCs w:val="20"/>
          <w:lang w:val="fr-CH"/>
        </w:rPr>
        <w:t xml:space="preserve"> novembre</w:t>
      </w:r>
      <w:r w:rsidR="00743546" w:rsidRPr="00B36DDD">
        <w:rPr>
          <w:sz w:val="20"/>
          <w:szCs w:val="20"/>
          <w:lang w:val="fr-CH"/>
        </w:rPr>
        <w:t xml:space="preserve"> </w:t>
      </w:r>
      <w:r w:rsidRPr="00B36DDD">
        <w:rPr>
          <w:sz w:val="20"/>
          <w:szCs w:val="20"/>
          <w:lang w:val="fr-CH"/>
        </w:rPr>
        <w:t>202</w:t>
      </w:r>
      <w:r w:rsidR="00B74001" w:rsidRPr="00B36DDD">
        <w:rPr>
          <w:sz w:val="20"/>
          <w:szCs w:val="20"/>
          <w:lang w:val="fr-CH"/>
        </w:rPr>
        <w:t>1</w:t>
      </w:r>
    </w:p>
    <w:p w14:paraId="2371554D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DE22C03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78BF3C0A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5B6F3A60" w14:textId="77777777" w:rsidR="00003BF9" w:rsidRDefault="00003BF9" w:rsidP="00003BF9">
      <w:pPr>
        <w:rPr>
          <w:lang w:val="fr-CH"/>
        </w:rPr>
      </w:pPr>
    </w:p>
    <w:p w14:paraId="551F60B2" w14:textId="0DB8D051" w:rsidR="00003BF9" w:rsidRPr="00A05E68" w:rsidRDefault="0067030D" w:rsidP="00003BF9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Madame la Présidente</w:t>
      </w:r>
      <w:r w:rsidR="00003BF9" w:rsidRPr="00A05E68">
        <w:rPr>
          <w:sz w:val="24"/>
          <w:szCs w:val="24"/>
          <w:lang w:val="fr-CH"/>
        </w:rPr>
        <w:t xml:space="preserve">, </w:t>
      </w:r>
    </w:p>
    <w:p w14:paraId="2FCD751E" w14:textId="77777777" w:rsidR="00003BF9" w:rsidRPr="00A05E68" w:rsidRDefault="00003BF9" w:rsidP="00003BF9">
      <w:pPr>
        <w:jc w:val="both"/>
        <w:rPr>
          <w:sz w:val="24"/>
          <w:szCs w:val="24"/>
          <w:lang w:val="fr-CH"/>
        </w:rPr>
      </w:pPr>
    </w:p>
    <w:p w14:paraId="7812BB50" w14:textId="4D37E25D" w:rsidR="00003BF9" w:rsidRDefault="00003BF9" w:rsidP="00F60805">
      <w:pPr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Ma délégation souhaite l</w:t>
      </w:r>
      <w:r w:rsidR="00743546">
        <w:rPr>
          <w:sz w:val="24"/>
          <w:szCs w:val="24"/>
          <w:lang w:val="fr-CH"/>
        </w:rPr>
        <w:t>a bienven</w:t>
      </w:r>
      <w:r w:rsidR="00D53701">
        <w:rPr>
          <w:sz w:val="24"/>
          <w:szCs w:val="24"/>
          <w:lang w:val="fr-CH"/>
        </w:rPr>
        <w:t xml:space="preserve">ue à la délégation </w:t>
      </w:r>
      <w:r w:rsidR="0067030D">
        <w:rPr>
          <w:sz w:val="24"/>
          <w:szCs w:val="24"/>
          <w:lang w:val="fr-CH"/>
        </w:rPr>
        <w:t>de</w:t>
      </w:r>
      <w:r w:rsidR="0050400D">
        <w:rPr>
          <w:sz w:val="24"/>
          <w:szCs w:val="24"/>
          <w:lang w:val="fr-CH"/>
        </w:rPr>
        <w:t xml:space="preserve"> la Hongrie</w:t>
      </w:r>
      <w:r w:rsidR="00743546" w:rsidRPr="00743546">
        <w:rPr>
          <w:lang w:val="fr-CH"/>
        </w:rPr>
        <w:t xml:space="preserve"> </w:t>
      </w:r>
      <w:r w:rsidR="00743546" w:rsidRPr="00743546">
        <w:rPr>
          <w:sz w:val="24"/>
          <w:szCs w:val="24"/>
          <w:lang w:val="fr-CH"/>
        </w:rPr>
        <w:t>et la remercie pour sa présentation</w:t>
      </w:r>
      <w:r w:rsidR="00743546">
        <w:rPr>
          <w:sz w:val="24"/>
          <w:szCs w:val="24"/>
          <w:lang w:val="fr-CH"/>
        </w:rPr>
        <w:t>.</w:t>
      </w:r>
    </w:p>
    <w:p w14:paraId="0066F1F9" w14:textId="77777777" w:rsidR="00743546" w:rsidRDefault="00743546" w:rsidP="00F60805">
      <w:pPr>
        <w:jc w:val="both"/>
        <w:rPr>
          <w:sz w:val="24"/>
          <w:szCs w:val="24"/>
          <w:lang w:val="fr-CH"/>
        </w:rPr>
      </w:pPr>
    </w:p>
    <w:p w14:paraId="44C64117" w14:textId="0340DD08" w:rsidR="004E6295" w:rsidRPr="00F814AF" w:rsidRDefault="00ED627B" w:rsidP="00F60805">
      <w:pPr>
        <w:jc w:val="both"/>
        <w:rPr>
          <w:sz w:val="24"/>
          <w:szCs w:val="24"/>
          <w:lang w:val="fr-CH"/>
        </w:rPr>
      </w:pPr>
      <w:r w:rsidRPr="00F814AF">
        <w:rPr>
          <w:sz w:val="24"/>
          <w:szCs w:val="24"/>
          <w:lang w:val="fr-CH"/>
        </w:rPr>
        <w:t xml:space="preserve">La Suisse souhaite </w:t>
      </w:r>
      <w:r w:rsidR="001C5FE8" w:rsidRPr="00F814AF">
        <w:rPr>
          <w:sz w:val="24"/>
          <w:szCs w:val="24"/>
          <w:lang w:val="fr-CH"/>
        </w:rPr>
        <w:t xml:space="preserve">faire </w:t>
      </w:r>
      <w:r w:rsidR="005C78F8" w:rsidRPr="00F814AF">
        <w:rPr>
          <w:sz w:val="24"/>
          <w:szCs w:val="24"/>
          <w:lang w:val="fr-CH"/>
        </w:rPr>
        <w:t>les recommandations suivantes</w:t>
      </w:r>
      <w:r w:rsidR="004E6295" w:rsidRPr="00F814AF">
        <w:rPr>
          <w:sz w:val="24"/>
          <w:szCs w:val="24"/>
          <w:lang w:val="fr-CH"/>
        </w:rPr>
        <w:t>:</w:t>
      </w:r>
    </w:p>
    <w:p w14:paraId="5A0588C3" w14:textId="16F0DFA7" w:rsidR="00602EDD" w:rsidRPr="00F814AF" w:rsidRDefault="00602EDD" w:rsidP="00003BF9">
      <w:pPr>
        <w:rPr>
          <w:sz w:val="24"/>
          <w:szCs w:val="24"/>
          <w:lang w:val="fr-CH"/>
        </w:rPr>
      </w:pPr>
    </w:p>
    <w:p w14:paraId="67094DB5" w14:textId="4787DBCE" w:rsidR="00602EDD" w:rsidRPr="00F814AF" w:rsidRDefault="00602EDD" w:rsidP="00602EDD">
      <w:pPr>
        <w:rPr>
          <w:iCs/>
          <w:sz w:val="24"/>
          <w:szCs w:val="24"/>
          <w:lang w:val="fr-CH"/>
        </w:rPr>
      </w:pPr>
      <w:r w:rsidRPr="00F814AF">
        <w:rPr>
          <w:iCs/>
          <w:sz w:val="24"/>
          <w:szCs w:val="24"/>
          <w:lang w:val="fr-CH"/>
        </w:rPr>
        <w:t xml:space="preserve">La Suisse est préoccupée par la situation des personnes LGBTI en Hongrie, qui s’est aggravée suite aux révisions des lois </w:t>
      </w:r>
      <w:r w:rsidR="00411E20">
        <w:rPr>
          <w:iCs/>
          <w:sz w:val="24"/>
          <w:szCs w:val="24"/>
          <w:lang w:val="fr-CH"/>
        </w:rPr>
        <w:t>en la</w:t>
      </w:r>
      <w:r w:rsidRPr="00F814AF">
        <w:rPr>
          <w:iCs/>
          <w:sz w:val="24"/>
          <w:szCs w:val="24"/>
          <w:lang w:val="fr-CH"/>
        </w:rPr>
        <w:t xml:space="preserve"> matière. Nous recommandons ainsi la promotion et le plein respect des </w:t>
      </w:r>
      <w:r w:rsidRPr="00F814AF">
        <w:rPr>
          <w:b/>
          <w:bCs/>
          <w:iCs/>
          <w:sz w:val="24"/>
          <w:szCs w:val="24"/>
          <w:lang w:val="fr-CH"/>
        </w:rPr>
        <w:t xml:space="preserve">droits des personnes LGBTI </w:t>
      </w:r>
      <w:r w:rsidRPr="00F814AF">
        <w:rPr>
          <w:iCs/>
          <w:sz w:val="24"/>
          <w:szCs w:val="24"/>
          <w:lang w:val="fr-CH"/>
        </w:rPr>
        <w:t>et la suppression des dispositions stigmatisantes et discriminatoires à leur égard.</w:t>
      </w:r>
    </w:p>
    <w:p w14:paraId="20F329CE" w14:textId="77777777" w:rsidR="00602EDD" w:rsidRPr="00F814AF" w:rsidRDefault="00602EDD" w:rsidP="00602EDD">
      <w:pPr>
        <w:rPr>
          <w:iCs/>
          <w:sz w:val="24"/>
          <w:szCs w:val="24"/>
          <w:lang w:val="fr-CH"/>
        </w:rPr>
      </w:pPr>
    </w:p>
    <w:p w14:paraId="6B75964A" w14:textId="4DB2AA53" w:rsidR="00602EDD" w:rsidRPr="00F814AF" w:rsidRDefault="00437C15" w:rsidP="00602EDD">
      <w:pPr>
        <w:rPr>
          <w:iCs/>
          <w:sz w:val="24"/>
          <w:szCs w:val="24"/>
          <w:lang w:val="fr-CH"/>
        </w:rPr>
      </w:pPr>
      <w:r w:rsidRPr="00F814AF">
        <w:rPr>
          <w:iCs/>
          <w:sz w:val="24"/>
          <w:szCs w:val="24"/>
          <w:lang w:val="fr-CH"/>
        </w:rPr>
        <w:t>Ensuite, l</w:t>
      </w:r>
      <w:r w:rsidR="00602EDD" w:rsidRPr="00F814AF">
        <w:rPr>
          <w:iCs/>
          <w:sz w:val="24"/>
          <w:szCs w:val="24"/>
          <w:lang w:val="fr-CH"/>
        </w:rPr>
        <w:t xml:space="preserve">a Suisse recommande à la Hongrie de garantir des </w:t>
      </w:r>
      <w:r w:rsidR="00602EDD" w:rsidRPr="00F814AF">
        <w:rPr>
          <w:b/>
          <w:bCs/>
          <w:iCs/>
          <w:sz w:val="24"/>
          <w:szCs w:val="24"/>
          <w:lang w:val="fr-CH"/>
        </w:rPr>
        <w:t>processus de consultation</w:t>
      </w:r>
      <w:r w:rsidR="00EA1837">
        <w:rPr>
          <w:iCs/>
          <w:sz w:val="24"/>
          <w:szCs w:val="24"/>
          <w:lang w:val="fr-CH"/>
        </w:rPr>
        <w:t xml:space="preserve"> lors de l’</w:t>
      </w:r>
      <w:r w:rsidR="00602EDD" w:rsidRPr="00F814AF">
        <w:rPr>
          <w:iCs/>
          <w:sz w:val="24"/>
          <w:szCs w:val="24"/>
          <w:lang w:val="fr-CH"/>
        </w:rPr>
        <w:t xml:space="preserve">élaboration de nouvelles lois, afin de permettre un </w:t>
      </w:r>
      <w:r w:rsidR="00602EDD" w:rsidRPr="00F814AF">
        <w:rPr>
          <w:b/>
          <w:bCs/>
          <w:iCs/>
          <w:sz w:val="24"/>
          <w:szCs w:val="24"/>
          <w:lang w:val="fr-CH"/>
        </w:rPr>
        <w:t>débat public en temps utile</w:t>
      </w:r>
      <w:r w:rsidR="00602EDD" w:rsidRPr="00F814AF">
        <w:rPr>
          <w:iCs/>
          <w:sz w:val="24"/>
          <w:szCs w:val="24"/>
          <w:lang w:val="fr-CH"/>
        </w:rPr>
        <w:t xml:space="preserve"> et une interaction </w:t>
      </w:r>
      <w:r w:rsidR="002B6AC8">
        <w:rPr>
          <w:iCs/>
          <w:sz w:val="24"/>
          <w:szCs w:val="24"/>
          <w:lang w:val="fr-CH"/>
        </w:rPr>
        <w:t>inclusive</w:t>
      </w:r>
      <w:r w:rsidR="00602EDD" w:rsidRPr="00F814AF">
        <w:rPr>
          <w:iCs/>
          <w:sz w:val="24"/>
          <w:szCs w:val="24"/>
          <w:lang w:val="fr-CH"/>
        </w:rPr>
        <w:t xml:space="preserve"> avec les acteurs non-étatiques et les médias libres</w:t>
      </w:r>
      <w:r w:rsidR="00B36DDD">
        <w:rPr>
          <w:iCs/>
          <w:sz w:val="24"/>
          <w:szCs w:val="24"/>
          <w:lang w:val="fr-CH"/>
        </w:rPr>
        <w:t xml:space="preserve">, </w:t>
      </w:r>
      <w:r w:rsidR="00B36DDD" w:rsidRPr="00B36DDD">
        <w:rPr>
          <w:iCs/>
          <w:sz w:val="24"/>
          <w:szCs w:val="24"/>
          <w:lang w:val="fr-CH"/>
        </w:rPr>
        <w:t xml:space="preserve">conformément </w:t>
      </w:r>
      <w:r w:rsidR="00AC15C1">
        <w:rPr>
          <w:iCs/>
          <w:sz w:val="24"/>
          <w:szCs w:val="24"/>
          <w:lang w:val="fr-CH"/>
        </w:rPr>
        <w:t>à la</w:t>
      </w:r>
      <w:r w:rsidR="00B36DDD" w:rsidRPr="00B36DDD">
        <w:rPr>
          <w:iCs/>
          <w:sz w:val="24"/>
          <w:szCs w:val="24"/>
          <w:lang w:val="fr-CH"/>
        </w:rPr>
        <w:t xml:space="preserve"> cible 16.</w:t>
      </w:r>
      <w:r w:rsidR="00B36DDD">
        <w:rPr>
          <w:iCs/>
          <w:sz w:val="24"/>
          <w:szCs w:val="24"/>
          <w:lang w:val="fr-CH"/>
        </w:rPr>
        <w:t>7</w:t>
      </w:r>
      <w:r w:rsidR="00B36DDD" w:rsidRPr="00B36DDD">
        <w:rPr>
          <w:iCs/>
          <w:sz w:val="24"/>
          <w:szCs w:val="24"/>
          <w:lang w:val="fr-CH"/>
        </w:rPr>
        <w:t xml:space="preserve"> des Objectifs de développement durable</w:t>
      </w:r>
      <w:r w:rsidR="00602EDD" w:rsidRPr="00F814AF">
        <w:rPr>
          <w:iCs/>
          <w:sz w:val="24"/>
          <w:szCs w:val="24"/>
          <w:lang w:val="fr-CH"/>
        </w:rPr>
        <w:t>.</w:t>
      </w:r>
    </w:p>
    <w:p w14:paraId="1DAA7192" w14:textId="77777777" w:rsidR="00602EDD" w:rsidRPr="00F814AF" w:rsidRDefault="00602EDD" w:rsidP="00602EDD">
      <w:pPr>
        <w:rPr>
          <w:iCs/>
          <w:sz w:val="24"/>
          <w:szCs w:val="24"/>
          <w:lang w:val="fr-CH"/>
        </w:rPr>
      </w:pPr>
    </w:p>
    <w:p w14:paraId="4D88B267" w14:textId="58FD90E1" w:rsidR="00602EDD" w:rsidRPr="00602EDD" w:rsidRDefault="00602EDD" w:rsidP="00602EDD">
      <w:pPr>
        <w:rPr>
          <w:sz w:val="24"/>
          <w:szCs w:val="24"/>
          <w:lang w:val="fr-CH"/>
        </w:rPr>
      </w:pPr>
      <w:r w:rsidRPr="00F814AF">
        <w:rPr>
          <w:iCs/>
          <w:sz w:val="24"/>
          <w:szCs w:val="24"/>
          <w:lang w:val="fr-CH"/>
        </w:rPr>
        <w:t xml:space="preserve">Finalement, nous recommandons à la Hongrie </w:t>
      </w:r>
      <w:r w:rsidR="0099691D">
        <w:rPr>
          <w:iCs/>
          <w:sz w:val="24"/>
          <w:szCs w:val="24"/>
          <w:lang w:val="fr-CH"/>
        </w:rPr>
        <w:t xml:space="preserve">d’assurer </w:t>
      </w:r>
      <w:r w:rsidRPr="00F814AF">
        <w:rPr>
          <w:iCs/>
          <w:sz w:val="24"/>
          <w:szCs w:val="24"/>
          <w:lang w:val="fr-CH"/>
        </w:rPr>
        <w:t xml:space="preserve">la protection et la promotion </w:t>
      </w:r>
      <w:r w:rsidR="00EA1837">
        <w:rPr>
          <w:b/>
          <w:bCs/>
          <w:iCs/>
          <w:sz w:val="24"/>
          <w:szCs w:val="24"/>
          <w:lang w:val="fr-CH"/>
        </w:rPr>
        <w:t>des droits à la liberté d’</w:t>
      </w:r>
      <w:r w:rsidRPr="00F814AF">
        <w:rPr>
          <w:b/>
          <w:bCs/>
          <w:iCs/>
          <w:sz w:val="24"/>
          <w:szCs w:val="24"/>
          <w:lang w:val="fr-CH"/>
        </w:rPr>
        <w:t>associa</w:t>
      </w:r>
      <w:r w:rsidR="00EA1837">
        <w:rPr>
          <w:b/>
          <w:bCs/>
          <w:iCs/>
          <w:sz w:val="24"/>
          <w:szCs w:val="24"/>
          <w:lang w:val="fr-CH"/>
        </w:rPr>
        <w:t>tion, de réunion pacifique et d’</w:t>
      </w:r>
      <w:r w:rsidRPr="00F814AF">
        <w:rPr>
          <w:b/>
          <w:bCs/>
          <w:iCs/>
          <w:sz w:val="24"/>
          <w:szCs w:val="24"/>
          <w:lang w:val="fr-CH"/>
        </w:rPr>
        <w:t xml:space="preserve">expression </w:t>
      </w:r>
      <w:r w:rsidRPr="00F814AF">
        <w:rPr>
          <w:iCs/>
          <w:sz w:val="24"/>
          <w:szCs w:val="24"/>
          <w:lang w:val="fr-CH"/>
        </w:rPr>
        <w:t xml:space="preserve">et </w:t>
      </w:r>
      <w:r w:rsidR="0099691D">
        <w:rPr>
          <w:iCs/>
          <w:sz w:val="24"/>
          <w:szCs w:val="24"/>
          <w:lang w:val="fr-CH"/>
        </w:rPr>
        <w:t xml:space="preserve">de garantir </w:t>
      </w:r>
      <w:r w:rsidR="00EA1837">
        <w:rPr>
          <w:iCs/>
          <w:sz w:val="24"/>
          <w:szCs w:val="24"/>
          <w:lang w:val="fr-CH"/>
        </w:rPr>
        <w:t>que l’</w:t>
      </w:r>
      <w:r w:rsidR="00CD5286">
        <w:rPr>
          <w:iCs/>
          <w:sz w:val="24"/>
          <w:szCs w:val="24"/>
          <w:lang w:val="fr-CH"/>
        </w:rPr>
        <w:t xml:space="preserve">exercice de ces droits ne porte pas </w:t>
      </w:r>
      <w:r w:rsidR="00AC15C1">
        <w:rPr>
          <w:iCs/>
          <w:sz w:val="24"/>
          <w:szCs w:val="24"/>
          <w:lang w:val="fr-CH"/>
        </w:rPr>
        <w:t>préjudice</w:t>
      </w:r>
      <w:r w:rsidR="008B0F74">
        <w:rPr>
          <w:iCs/>
          <w:sz w:val="24"/>
          <w:szCs w:val="24"/>
          <w:lang w:val="fr-CH"/>
        </w:rPr>
        <w:t>.</w:t>
      </w:r>
    </w:p>
    <w:p w14:paraId="631D4E1C" w14:textId="3BAF20DC" w:rsidR="00B12F38" w:rsidRPr="00A05E68" w:rsidRDefault="00B12F38" w:rsidP="00003BF9">
      <w:pPr>
        <w:rPr>
          <w:b/>
          <w:sz w:val="24"/>
          <w:szCs w:val="24"/>
          <w:lang w:val="fr-CH"/>
        </w:rPr>
      </w:pPr>
    </w:p>
    <w:p w14:paraId="25A5A89E" w14:textId="79743033" w:rsidR="00D036E7" w:rsidRPr="00A05D85" w:rsidRDefault="00003BF9" w:rsidP="00D036E7">
      <w:pPr>
        <w:rPr>
          <w:b/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Je vous remercie.</w:t>
      </w:r>
    </w:p>
    <w:sectPr w:rsidR="00D036E7" w:rsidRPr="00A05D85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606DC" w14:textId="77777777" w:rsidR="007A6F2D" w:rsidRDefault="007A6F2D">
      <w:r>
        <w:separator/>
      </w:r>
    </w:p>
  </w:endnote>
  <w:endnote w:type="continuationSeparator" w:id="0">
    <w:p w14:paraId="5A270FF8" w14:textId="77777777" w:rsidR="007A6F2D" w:rsidRDefault="007A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8D28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2B91499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1157D5A0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71AB1CC3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4C7B5A2D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E5B3C" w14:textId="77777777" w:rsidR="007A6F2D" w:rsidRDefault="007A6F2D">
      <w:r>
        <w:separator/>
      </w:r>
    </w:p>
  </w:footnote>
  <w:footnote w:type="continuationSeparator" w:id="0">
    <w:p w14:paraId="0DB21EED" w14:textId="77777777" w:rsidR="007A6F2D" w:rsidRDefault="007A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AAA9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57449814" w14:textId="77777777">
      <w:trPr>
        <w:cantSplit/>
        <w:trHeight w:hRule="exact" w:val="1840"/>
      </w:trPr>
      <w:tc>
        <w:tcPr>
          <w:tcW w:w="4848" w:type="dxa"/>
        </w:tcPr>
        <w:p w14:paraId="5F57C385" w14:textId="77777777" w:rsidR="00B82727" w:rsidRDefault="003F744B">
          <w:pPr>
            <w:pStyle w:val="Logo"/>
          </w:pPr>
          <w:r>
            <w:drawing>
              <wp:inline distT="0" distB="0" distL="0" distR="0" wp14:anchorId="05EB3333" wp14:editId="2B17DD95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4F49FFB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77AA31C7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D8B099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2D8214EF"/>
    <w:multiLevelType w:val="hybridMultilevel"/>
    <w:tmpl w:val="7910B6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C120E"/>
    <w:rsid w:val="000C2085"/>
    <w:rsid w:val="000D1E2A"/>
    <w:rsid w:val="000E1306"/>
    <w:rsid w:val="000F3224"/>
    <w:rsid w:val="001249DA"/>
    <w:rsid w:val="001346C4"/>
    <w:rsid w:val="001601BD"/>
    <w:rsid w:val="001C5FE8"/>
    <w:rsid w:val="00213C4E"/>
    <w:rsid w:val="002403DC"/>
    <w:rsid w:val="00242470"/>
    <w:rsid w:val="00250608"/>
    <w:rsid w:val="00277EB4"/>
    <w:rsid w:val="002966B8"/>
    <w:rsid w:val="00297AB9"/>
    <w:rsid w:val="002A798D"/>
    <w:rsid w:val="002B6AC8"/>
    <w:rsid w:val="002E7E05"/>
    <w:rsid w:val="002F6BEE"/>
    <w:rsid w:val="003014AC"/>
    <w:rsid w:val="0036101B"/>
    <w:rsid w:val="00362499"/>
    <w:rsid w:val="0039660B"/>
    <w:rsid w:val="003A272F"/>
    <w:rsid w:val="003C5228"/>
    <w:rsid w:val="003F744B"/>
    <w:rsid w:val="00402186"/>
    <w:rsid w:val="00411E20"/>
    <w:rsid w:val="0042641C"/>
    <w:rsid w:val="00437C15"/>
    <w:rsid w:val="004E5D9E"/>
    <w:rsid w:val="004E6295"/>
    <w:rsid w:val="0050400D"/>
    <w:rsid w:val="00516A8F"/>
    <w:rsid w:val="005264A7"/>
    <w:rsid w:val="005735B6"/>
    <w:rsid w:val="005A210F"/>
    <w:rsid w:val="005B0B2A"/>
    <w:rsid w:val="005B45E4"/>
    <w:rsid w:val="005C78F8"/>
    <w:rsid w:val="005D74DD"/>
    <w:rsid w:val="00602EDD"/>
    <w:rsid w:val="00657DBB"/>
    <w:rsid w:val="0067030D"/>
    <w:rsid w:val="006D3F44"/>
    <w:rsid w:val="006E5A50"/>
    <w:rsid w:val="007222D4"/>
    <w:rsid w:val="00726322"/>
    <w:rsid w:val="00731EB7"/>
    <w:rsid w:val="00743546"/>
    <w:rsid w:val="007A6F2D"/>
    <w:rsid w:val="007B7997"/>
    <w:rsid w:val="007E5D13"/>
    <w:rsid w:val="008974C6"/>
    <w:rsid w:val="008A760E"/>
    <w:rsid w:val="008B0F74"/>
    <w:rsid w:val="008E1C3B"/>
    <w:rsid w:val="008F4C02"/>
    <w:rsid w:val="009141D4"/>
    <w:rsid w:val="00944407"/>
    <w:rsid w:val="00982752"/>
    <w:rsid w:val="0099691D"/>
    <w:rsid w:val="009C5D96"/>
    <w:rsid w:val="009D1F9D"/>
    <w:rsid w:val="009F3CC0"/>
    <w:rsid w:val="00A032C7"/>
    <w:rsid w:val="00A05D85"/>
    <w:rsid w:val="00A05E68"/>
    <w:rsid w:val="00A90F93"/>
    <w:rsid w:val="00AC15C1"/>
    <w:rsid w:val="00AD1440"/>
    <w:rsid w:val="00B12F38"/>
    <w:rsid w:val="00B20434"/>
    <w:rsid w:val="00B36DDD"/>
    <w:rsid w:val="00B74001"/>
    <w:rsid w:val="00B759F8"/>
    <w:rsid w:val="00B82727"/>
    <w:rsid w:val="00BC045B"/>
    <w:rsid w:val="00BD4467"/>
    <w:rsid w:val="00BE0169"/>
    <w:rsid w:val="00C10780"/>
    <w:rsid w:val="00C15E7F"/>
    <w:rsid w:val="00C25955"/>
    <w:rsid w:val="00C755EF"/>
    <w:rsid w:val="00C84E70"/>
    <w:rsid w:val="00CD5286"/>
    <w:rsid w:val="00CE1EC9"/>
    <w:rsid w:val="00D036E7"/>
    <w:rsid w:val="00D53701"/>
    <w:rsid w:val="00D630B8"/>
    <w:rsid w:val="00D67CF9"/>
    <w:rsid w:val="00DE5479"/>
    <w:rsid w:val="00E010C6"/>
    <w:rsid w:val="00E128AD"/>
    <w:rsid w:val="00EA1837"/>
    <w:rsid w:val="00EC55F4"/>
    <w:rsid w:val="00ED627B"/>
    <w:rsid w:val="00EE08AA"/>
    <w:rsid w:val="00F5621C"/>
    <w:rsid w:val="00F60805"/>
    <w:rsid w:val="00F70913"/>
    <w:rsid w:val="00F814AF"/>
    <w:rsid w:val="00F81960"/>
    <w:rsid w:val="00FD1932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3AC981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9C5D96"/>
    <w:pPr>
      <w:spacing w:line="240" w:lineRule="auto"/>
      <w:ind w:left="72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D7636-9DCC-478B-9DFF-6AC896E66879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06C7F23A-D99E-46E4-A8C7-9F90A40FC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Day Charlotte EDA DAYCH</cp:lastModifiedBy>
  <cp:revision>2</cp:revision>
  <cp:lastPrinted>2015-06-15T14:49:00Z</cp:lastPrinted>
  <dcterms:created xsi:type="dcterms:W3CDTF">2021-11-02T19:59:00Z</dcterms:created>
  <dcterms:modified xsi:type="dcterms:W3CDTF">2021-11-02T19:59:00Z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