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44ABFBF5" w:rsidR="00754D3F" w:rsidRPr="00030C8F" w:rsidRDefault="0047391D" w:rsidP="00754D3F">
      <w:pPr>
        <w:widowControl w:val="0"/>
        <w:autoSpaceDE w:val="0"/>
        <w:autoSpaceDN w:val="0"/>
        <w:adjustRightInd w:val="0"/>
        <w:jc w:val="center"/>
        <w:rPr>
          <w:rFonts w:cs="Arial"/>
          <w:sz w:val="22"/>
        </w:rPr>
      </w:pPr>
      <w:r>
        <w:rPr>
          <w:rFonts w:cs="Arial"/>
          <w:sz w:val="22"/>
        </w:rPr>
        <w:t>9</w:t>
      </w:r>
      <w:r w:rsidR="00754D3F" w:rsidRPr="00030C8F">
        <w:rPr>
          <w:rFonts w:cs="Arial"/>
          <w:sz w:val="22"/>
        </w:rPr>
        <w:t xml:space="preserve"> </w:t>
      </w:r>
      <w:r w:rsidR="00A86BEA" w:rsidRPr="00030C8F">
        <w:rPr>
          <w:rFonts w:cs="Arial"/>
          <w:sz w:val="22"/>
        </w:rPr>
        <w:t xml:space="preserve">November </w:t>
      </w:r>
      <w:r w:rsidR="00754D3F" w:rsidRPr="00030C8F">
        <w:rPr>
          <w:rFonts w:cs="Arial"/>
          <w:sz w:val="22"/>
        </w:rPr>
        <w:t xml:space="preserve">2021, Palais des Nations, Geneva, Switzerland </w:t>
      </w:r>
    </w:p>
    <w:p w14:paraId="2FA3023A" w14:textId="77777777" w:rsidR="00754D3F" w:rsidRPr="00030C8F" w:rsidRDefault="00754D3F" w:rsidP="00754D3F">
      <w:pPr>
        <w:jc w:val="center"/>
        <w:rPr>
          <w:rFonts w:cs="Arial"/>
        </w:rPr>
      </w:pPr>
    </w:p>
    <w:p w14:paraId="1B992EBC" w14:textId="50DF1B63" w:rsidR="00754D3F" w:rsidRPr="00030C8F" w:rsidRDefault="0047391D" w:rsidP="00754D3F">
      <w:pPr>
        <w:jc w:val="center"/>
        <w:rPr>
          <w:rFonts w:cs="Arial"/>
          <w:b/>
          <w:sz w:val="28"/>
          <w:szCs w:val="28"/>
        </w:rPr>
      </w:pPr>
      <w:r>
        <w:rPr>
          <w:rFonts w:cs="Arial"/>
          <w:b/>
          <w:sz w:val="28"/>
          <w:szCs w:val="28"/>
        </w:rPr>
        <w:t>TRINIDAD AND TOBAGO</w:t>
      </w:r>
    </w:p>
    <w:p w14:paraId="1E783D2E" w14:textId="77777777" w:rsidR="00754D3F" w:rsidRPr="00030C8F" w:rsidRDefault="00754D3F" w:rsidP="0047391D">
      <w:pPr>
        <w:widowControl w:val="0"/>
        <w:autoSpaceDE w:val="0"/>
        <w:autoSpaceDN w:val="0"/>
        <w:adjustRightInd w:val="0"/>
        <w:rPr>
          <w:rFonts w:cs="Arial"/>
          <w:sz w:val="22"/>
        </w:rPr>
      </w:pPr>
    </w:p>
    <w:p w14:paraId="05CFE023" w14:textId="6E2F5566"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933AD">
        <w:rPr>
          <w:rFonts w:cs="Arial"/>
          <w:sz w:val="22"/>
          <w:lang w:val="en-US"/>
        </w:rPr>
        <w:t xml:space="preserve">1 min </w:t>
      </w:r>
      <w:r w:rsidR="004E34F1">
        <w:rPr>
          <w:rFonts w:cs="Arial"/>
          <w:sz w:val="22"/>
          <w:lang w:val="en-US"/>
        </w:rPr>
        <w:t>5</w:t>
      </w:r>
      <w:r w:rsidR="0047391D">
        <w:rPr>
          <w:rFonts w:cs="Arial"/>
          <w:sz w:val="22"/>
          <w:lang w:val="en-US"/>
        </w:rPr>
        <w:t>0</w:t>
      </w:r>
      <w:r w:rsidR="00D933AD">
        <w:rPr>
          <w:rFonts w:cs="Arial"/>
          <w:sz w:val="22"/>
          <w:lang w:val="en-US"/>
        </w:rPr>
        <w:t xml:space="preserve"> sec</w:t>
      </w:r>
    </w:p>
    <w:p w14:paraId="12D64AB3" w14:textId="7263C91E"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D933AD">
        <w:rPr>
          <w:rFonts w:cs="Arial"/>
          <w:sz w:val="22"/>
          <w:lang w:val="en-US"/>
        </w:rPr>
        <w:t xml:space="preserve">: </w:t>
      </w:r>
      <w:r w:rsidR="0047391D">
        <w:rPr>
          <w:rFonts w:cs="Arial"/>
          <w:sz w:val="22"/>
          <w:lang w:val="en-US"/>
        </w:rPr>
        <w:t>46</w:t>
      </w:r>
      <w:r w:rsidR="004E34F1">
        <w:rPr>
          <w:rFonts w:cs="Arial"/>
          <w:sz w:val="22"/>
          <w:lang w:val="en-US"/>
        </w:rPr>
        <w:t xml:space="preserve"> of 6</w:t>
      </w:r>
      <w:r w:rsidR="0047391D">
        <w:rPr>
          <w:rFonts w:cs="Arial"/>
          <w:sz w:val="22"/>
          <w:lang w:val="en-US"/>
        </w:rPr>
        <w:t>3</w:t>
      </w:r>
    </w:p>
    <w:p w14:paraId="11B9D86C" w14:textId="18B062B7" w:rsidR="00754D3F" w:rsidRPr="00D00346" w:rsidRDefault="00754D3F" w:rsidP="00B062B2">
      <w:pPr>
        <w:jc w:val="both"/>
        <w:rPr>
          <w:rFonts w:cs="Arial"/>
          <w:szCs w:val="24"/>
        </w:rPr>
      </w:pPr>
    </w:p>
    <w:p w14:paraId="217E77F3" w14:textId="77777777" w:rsidR="0011023E" w:rsidRPr="00D00346" w:rsidRDefault="0011023E" w:rsidP="0011023E">
      <w:pPr>
        <w:jc w:val="both"/>
        <w:rPr>
          <w:rFonts w:cs="Arial"/>
          <w:szCs w:val="24"/>
        </w:rPr>
      </w:pPr>
      <w:r w:rsidRPr="00D00346">
        <w:rPr>
          <w:rFonts w:cs="Arial"/>
          <w:szCs w:val="24"/>
        </w:rPr>
        <w:t>Thank you, Chair.</w:t>
      </w:r>
    </w:p>
    <w:p w14:paraId="0BCC7C6C" w14:textId="77777777" w:rsidR="0011023E" w:rsidRPr="00D00346" w:rsidRDefault="0011023E" w:rsidP="0011023E">
      <w:pPr>
        <w:jc w:val="both"/>
        <w:rPr>
          <w:rFonts w:cs="Arial"/>
          <w:szCs w:val="24"/>
        </w:rPr>
      </w:pPr>
    </w:p>
    <w:p w14:paraId="16CB0A40" w14:textId="733C19FD" w:rsidR="00393412" w:rsidRPr="00D00346" w:rsidRDefault="00393412" w:rsidP="00393412">
      <w:pPr>
        <w:jc w:val="both"/>
        <w:rPr>
          <w:rFonts w:cs="Arial"/>
          <w:szCs w:val="24"/>
        </w:rPr>
      </w:pPr>
      <w:r w:rsidRPr="00D00346">
        <w:rPr>
          <w:rFonts w:cs="Arial"/>
          <w:szCs w:val="24"/>
        </w:rPr>
        <w:t xml:space="preserve">The Philippines warmly welcomes the delegation of </w:t>
      </w:r>
      <w:r w:rsidR="0047391D">
        <w:rPr>
          <w:rFonts w:cs="Arial"/>
          <w:szCs w:val="24"/>
        </w:rPr>
        <w:t>Trinidad and Tobago</w:t>
      </w:r>
      <w:r w:rsidR="00030C8F">
        <w:rPr>
          <w:rFonts w:cs="Arial"/>
          <w:szCs w:val="24"/>
        </w:rPr>
        <w:t xml:space="preserve"> and thanks it for</w:t>
      </w:r>
      <w:r w:rsidR="00CC1663">
        <w:rPr>
          <w:rFonts w:cs="Arial"/>
          <w:szCs w:val="24"/>
        </w:rPr>
        <w:t xml:space="preserve"> the presentation of its</w:t>
      </w:r>
      <w:r w:rsidR="00030C8F">
        <w:rPr>
          <w:rFonts w:cs="Arial"/>
          <w:szCs w:val="24"/>
        </w:rPr>
        <w:t xml:space="preserve"> national report. </w:t>
      </w:r>
    </w:p>
    <w:p w14:paraId="4C537536" w14:textId="0AB4D356" w:rsidR="0011023E" w:rsidRPr="00D00346" w:rsidRDefault="0011023E" w:rsidP="0011023E">
      <w:pPr>
        <w:jc w:val="both"/>
        <w:rPr>
          <w:rFonts w:cs="Arial"/>
          <w:szCs w:val="24"/>
        </w:rPr>
      </w:pPr>
    </w:p>
    <w:p w14:paraId="2FA5BB22" w14:textId="751BED0E" w:rsidR="00031B01" w:rsidRDefault="00D8360B" w:rsidP="0011023E">
      <w:pPr>
        <w:jc w:val="both"/>
        <w:rPr>
          <w:rFonts w:cs="Arial"/>
          <w:szCs w:val="24"/>
        </w:rPr>
      </w:pPr>
      <w:r w:rsidRPr="00D00346">
        <w:rPr>
          <w:rFonts w:cs="Arial"/>
          <w:szCs w:val="24"/>
        </w:rPr>
        <w:t>We</w:t>
      </w:r>
      <w:r w:rsidR="00CC1663">
        <w:rPr>
          <w:rFonts w:cs="Arial"/>
          <w:szCs w:val="24"/>
        </w:rPr>
        <w:t xml:space="preserve"> </w:t>
      </w:r>
      <w:r w:rsidR="00031B01">
        <w:rPr>
          <w:rFonts w:cs="Arial"/>
          <w:szCs w:val="24"/>
        </w:rPr>
        <w:t xml:space="preserve">laud </w:t>
      </w:r>
      <w:r w:rsidR="00712C48">
        <w:rPr>
          <w:rFonts w:cs="Arial"/>
          <w:szCs w:val="24"/>
        </w:rPr>
        <w:t>Trinidad and Tobago</w:t>
      </w:r>
      <w:r w:rsidR="00031B01">
        <w:rPr>
          <w:rFonts w:cs="Arial"/>
          <w:szCs w:val="24"/>
        </w:rPr>
        <w:t xml:space="preserve"> for its ratification of the ICESR in 2018 and the ICCPR in 2019. We acknowledge the country’s technical cooperation efforts with the OHCHR on strengthening capacities to implement its international human rights obligations. </w:t>
      </w:r>
    </w:p>
    <w:p w14:paraId="57D33F3E" w14:textId="5E2E0244" w:rsidR="008B785D" w:rsidRDefault="008B785D" w:rsidP="0011023E">
      <w:pPr>
        <w:jc w:val="both"/>
        <w:rPr>
          <w:rFonts w:cs="Arial"/>
          <w:szCs w:val="24"/>
        </w:rPr>
      </w:pPr>
    </w:p>
    <w:p w14:paraId="2619D541" w14:textId="2FCD696B" w:rsidR="008B785D" w:rsidRDefault="008B785D" w:rsidP="0011023E">
      <w:pPr>
        <w:jc w:val="both"/>
        <w:rPr>
          <w:rFonts w:cs="Arial"/>
          <w:szCs w:val="24"/>
        </w:rPr>
      </w:pPr>
      <w:r>
        <w:rPr>
          <w:rFonts w:cs="Arial"/>
          <w:szCs w:val="24"/>
        </w:rPr>
        <w:t xml:space="preserve">We are </w:t>
      </w:r>
      <w:r w:rsidR="00027B86">
        <w:rPr>
          <w:rFonts w:cs="Arial"/>
          <w:szCs w:val="24"/>
        </w:rPr>
        <w:t xml:space="preserve">also </w:t>
      </w:r>
      <w:r>
        <w:rPr>
          <w:rFonts w:cs="Arial"/>
          <w:szCs w:val="24"/>
        </w:rPr>
        <w:t xml:space="preserve">pleased to note the efforts made to strengthen </w:t>
      </w:r>
      <w:r w:rsidR="00027B86">
        <w:rPr>
          <w:rFonts w:cs="Arial"/>
          <w:szCs w:val="24"/>
        </w:rPr>
        <w:t>measures</w:t>
      </w:r>
      <w:r>
        <w:rPr>
          <w:rFonts w:cs="Arial"/>
          <w:szCs w:val="24"/>
        </w:rPr>
        <w:t xml:space="preserve"> against trafficking in persons</w:t>
      </w:r>
      <w:r w:rsidR="00027B86">
        <w:rPr>
          <w:rFonts w:cs="Arial"/>
          <w:szCs w:val="24"/>
        </w:rPr>
        <w:t>.</w:t>
      </w:r>
    </w:p>
    <w:p w14:paraId="724F6607" w14:textId="6B0A0BD5" w:rsidR="00E75B98" w:rsidRPr="00D00346" w:rsidRDefault="00E75B98" w:rsidP="00B062B2">
      <w:pPr>
        <w:jc w:val="both"/>
        <w:rPr>
          <w:rFonts w:cs="Arial"/>
          <w:szCs w:val="24"/>
        </w:rPr>
      </w:pPr>
    </w:p>
    <w:p w14:paraId="4D0A4325" w14:textId="45A6CF07" w:rsidR="0011023E" w:rsidRPr="00D00346" w:rsidRDefault="0011023E" w:rsidP="0011023E">
      <w:pPr>
        <w:jc w:val="both"/>
        <w:rPr>
          <w:rFonts w:cs="Arial"/>
          <w:szCs w:val="24"/>
        </w:rPr>
      </w:pPr>
      <w:r w:rsidRPr="00D00346">
        <w:rPr>
          <w:rFonts w:cs="Arial"/>
          <w:szCs w:val="24"/>
        </w:rPr>
        <w:t>In a constructive spirit, the Philippines presents the following recommendations</w:t>
      </w:r>
      <w:r w:rsidR="00393412" w:rsidRPr="00D00346">
        <w:rPr>
          <w:rFonts w:cs="Arial"/>
          <w:szCs w:val="24"/>
        </w:rPr>
        <w:t xml:space="preserve"> for consideration by</w:t>
      </w:r>
      <w:r w:rsidR="00031B01">
        <w:rPr>
          <w:rFonts w:cs="Arial"/>
          <w:szCs w:val="24"/>
        </w:rPr>
        <w:t xml:space="preserve"> </w:t>
      </w:r>
      <w:r w:rsidR="0047391D">
        <w:rPr>
          <w:rFonts w:cs="Arial"/>
          <w:szCs w:val="24"/>
        </w:rPr>
        <w:t>Trinidad and Tobago</w:t>
      </w:r>
      <w:r w:rsidRPr="00D00346">
        <w:rPr>
          <w:rFonts w:cs="Arial"/>
          <w:szCs w:val="24"/>
        </w:rPr>
        <w:t>:</w:t>
      </w:r>
    </w:p>
    <w:p w14:paraId="2131669B" w14:textId="75486A7E" w:rsidR="005902B7" w:rsidRPr="00D00346" w:rsidRDefault="00D933AD" w:rsidP="00D933AD">
      <w:pPr>
        <w:tabs>
          <w:tab w:val="left" w:pos="4230"/>
        </w:tabs>
        <w:jc w:val="both"/>
        <w:rPr>
          <w:rFonts w:cs="Arial"/>
          <w:szCs w:val="24"/>
        </w:rPr>
      </w:pPr>
      <w:r w:rsidRPr="00D00346">
        <w:rPr>
          <w:rFonts w:cs="Arial"/>
          <w:szCs w:val="24"/>
        </w:rPr>
        <w:tab/>
      </w:r>
    </w:p>
    <w:p w14:paraId="00CCE560" w14:textId="35129B62" w:rsidR="00D64990" w:rsidRDefault="00D64990" w:rsidP="005902B7">
      <w:pPr>
        <w:pStyle w:val="ListParagraph"/>
        <w:numPr>
          <w:ilvl w:val="0"/>
          <w:numId w:val="5"/>
        </w:numPr>
        <w:jc w:val="both"/>
        <w:rPr>
          <w:rFonts w:cs="Arial"/>
          <w:szCs w:val="24"/>
        </w:rPr>
      </w:pPr>
      <w:r>
        <w:rPr>
          <w:rFonts w:cs="Arial"/>
          <w:szCs w:val="24"/>
        </w:rPr>
        <w:t xml:space="preserve">Intensify capacity-building programs for public officials in combating trafficking in persons, especially women and children, and ensure the provision of adequate assistance to victims; </w:t>
      </w:r>
    </w:p>
    <w:p w14:paraId="563A85B4" w14:textId="77777777" w:rsidR="00D64990" w:rsidRDefault="00D64990" w:rsidP="00D64990">
      <w:pPr>
        <w:pStyle w:val="ListParagraph"/>
        <w:jc w:val="both"/>
        <w:rPr>
          <w:rFonts w:cs="Arial"/>
          <w:szCs w:val="24"/>
        </w:rPr>
      </w:pPr>
    </w:p>
    <w:p w14:paraId="0B292F7A" w14:textId="1CCD0DA6" w:rsidR="00290725" w:rsidRDefault="00D64990" w:rsidP="005902B7">
      <w:pPr>
        <w:pStyle w:val="ListParagraph"/>
        <w:numPr>
          <w:ilvl w:val="0"/>
          <w:numId w:val="5"/>
        </w:numPr>
        <w:jc w:val="both"/>
        <w:rPr>
          <w:rFonts w:cs="Arial"/>
          <w:szCs w:val="24"/>
        </w:rPr>
      </w:pPr>
      <w:r>
        <w:rPr>
          <w:rFonts w:cs="Arial"/>
          <w:szCs w:val="24"/>
        </w:rPr>
        <w:t xml:space="preserve">Continue to strengthen measures to facilitate the economic empowerment of women especially those in rural areas; and </w:t>
      </w:r>
    </w:p>
    <w:p w14:paraId="413AE3CC" w14:textId="77777777" w:rsidR="00D64990" w:rsidRPr="00D64990" w:rsidRDefault="00D64990" w:rsidP="00D64990">
      <w:pPr>
        <w:pStyle w:val="ListParagraph"/>
        <w:rPr>
          <w:rFonts w:cs="Arial"/>
          <w:szCs w:val="24"/>
        </w:rPr>
      </w:pPr>
    </w:p>
    <w:p w14:paraId="019160CA" w14:textId="6E696409" w:rsidR="00D64990" w:rsidRDefault="00D64990" w:rsidP="005902B7">
      <w:pPr>
        <w:pStyle w:val="ListParagraph"/>
        <w:numPr>
          <w:ilvl w:val="0"/>
          <w:numId w:val="5"/>
        </w:numPr>
        <w:jc w:val="both"/>
        <w:rPr>
          <w:rFonts w:cs="Arial"/>
          <w:szCs w:val="24"/>
        </w:rPr>
      </w:pPr>
      <w:r>
        <w:rPr>
          <w:rFonts w:cs="Arial"/>
          <w:szCs w:val="24"/>
        </w:rPr>
        <w:t xml:space="preserve">Further strengthen efforts to address barriers to education with a view to enhancing school enrolment, attendance, and retention rates especially among girls. </w:t>
      </w:r>
    </w:p>
    <w:p w14:paraId="0E3CAB40" w14:textId="11524927" w:rsidR="008B785D" w:rsidRPr="00D64990" w:rsidRDefault="00C04445" w:rsidP="00D64990">
      <w:pPr>
        <w:pStyle w:val="ListParagraph"/>
        <w:jc w:val="both"/>
        <w:rPr>
          <w:rFonts w:cs="Arial"/>
          <w:szCs w:val="24"/>
        </w:rPr>
      </w:pPr>
      <w:r>
        <w:rPr>
          <w:rFonts w:cs="Arial"/>
          <w:szCs w:val="24"/>
        </w:rPr>
        <w:t xml:space="preserve"> </w:t>
      </w:r>
    </w:p>
    <w:p w14:paraId="4D324E0E" w14:textId="77777777" w:rsidR="00D933AD" w:rsidRPr="00D00346" w:rsidRDefault="00D933AD" w:rsidP="00D933AD">
      <w:pPr>
        <w:pStyle w:val="ListParagraph"/>
        <w:jc w:val="both"/>
        <w:rPr>
          <w:rFonts w:cs="Arial"/>
          <w:szCs w:val="24"/>
        </w:rPr>
      </w:pPr>
    </w:p>
    <w:p w14:paraId="63341E54" w14:textId="0FBB32E7" w:rsidR="00393412" w:rsidRPr="00D00346" w:rsidRDefault="00393412" w:rsidP="00393412">
      <w:pPr>
        <w:pStyle w:val="ListParagraph"/>
        <w:spacing w:line="259" w:lineRule="auto"/>
        <w:ind w:left="0"/>
        <w:jc w:val="both"/>
        <w:rPr>
          <w:rFonts w:cs="Arial"/>
          <w:szCs w:val="24"/>
        </w:rPr>
      </w:pPr>
      <w:r w:rsidRPr="00D00346">
        <w:rPr>
          <w:rFonts w:cs="Arial"/>
          <w:szCs w:val="24"/>
        </w:rPr>
        <w:t>We wish</w:t>
      </w:r>
      <w:r w:rsidR="0047391D">
        <w:rPr>
          <w:rFonts w:cs="Arial"/>
          <w:szCs w:val="24"/>
        </w:rPr>
        <w:t xml:space="preserve"> Trinidad and Tobago</w:t>
      </w:r>
      <w:r w:rsidRPr="00D00346">
        <w:rPr>
          <w:rFonts w:cs="Arial"/>
          <w:szCs w:val="24"/>
        </w:rPr>
        <w:t xml:space="preserve"> every success in this review cycle.</w:t>
      </w:r>
    </w:p>
    <w:p w14:paraId="659C4197" w14:textId="77777777" w:rsidR="009B49CD" w:rsidRPr="00D00346" w:rsidRDefault="009B49CD" w:rsidP="009B49CD">
      <w:pPr>
        <w:pStyle w:val="ListParagraph"/>
        <w:spacing w:line="259" w:lineRule="auto"/>
        <w:ind w:left="0"/>
        <w:jc w:val="both"/>
        <w:rPr>
          <w:rFonts w:cs="Arial"/>
          <w:szCs w:val="24"/>
        </w:rPr>
      </w:pPr>
    </w:p>
    <w:p w14:paraId="368D300C" w14:textId="77777777" w:rsidR="009B49CD" w:rsidRPr="00D00346" w:rsidRDefault="009B49CD" w:rsidP="009B49CD">
      <w:pPr>
        <w:jc w:val="both"/>
        <w:rPr>
          <w:rFonts w:cs="Arial"/>
          <w:szCs w:val="24"/>
        </w:rPr>
      </w:pPr>
      <w:r w:rsidRPr="00D00346">
        <w:rPr>
          <w:rFonts w:cs="Arial"/>
          <w:szCs w:val="24"/>
        </w:rPr>
        <w:t>Thank you, Chair.</w:t>
      </w:r>
      <w:r w:rsidRPr="00D00346">
        <w:rPr>
          <w:rFonts w:cs="Arial"/>
          <w:b/>
          <w:i/>
          <w:szCs w:val="24"/>
        </w:rPr>
        <w:t xml:space="preserve"> END.</w:t>
      </w:r>
    </w:p>
    <w:p w14:paraId="0B246914" w14:textId="77777777" w:rsidR="00E75B98" w:rsidRPr="00B062B2" w:rsidRDefault="00E75B98" w:rsidP="009B49CD">
      <w:pPr>
        <w:spacing w:line="276" w:lineRule="auto"/>
        <w:jc w:val="both"/>
        <w:rPr>
          <w:rFonts w:cs="Arial"/>
          <w:sz w:val="28"/>
          <w:szCs w:val="28"/>
        </w:rPr>
      </w:pPr>
    </w:p>
    <w:sectPr w:rsidR="00E75B98"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3072" w14:textId="77777777" w:rsidR="00571191" w:rsidRDefault="00571191" w:rsidP="00FF2D2A">
      <w:r>
        <w:separator/>
      </w:r>
    </w:p>
  </w:endnote>
  <w:endnote w:type="continuationSeparator" w:id="0">
    <w:p w14:paraId="1A79B704" w14:textId="77777777" w:rsidR="00571191" w:rsidRDefault="00571191"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F2E6" w14:textId="77777777" w:rsidR="00571191" w:rsidRDefault="00571191" w:rsidP="00FF2D2A">
      <w:r>
        <w:separator/>
      </w:r>
    </w:p>
  </w:footnote>
  <w:footnote w:type="continuationSeparator" w:id="0">
    <w:p w14:paraId="50789F6D" w14:textId="77777777" w:rsidR="00571191" w:rsidRDefault="00571191"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3450D"/>
    <w:multiLevelType w:val="hybridMultilevel"/>
    <w:tmpl w:val="A02C60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27B86"/>
    <w:rsid w:val="00030C8F"/>
    <w:rsid w:val="00031408"/>
    <w:rsid w:val="00031B01"/>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35966"/>
    <w:rsid w:val="0014758F"/>
    <w:rsid w:val="00147869"/>
    <w:rsid w:val="001507F1"/>
    <w:rsid w:val="001552AA"/>
    <w:rsid w:val="00157F73"/>
    <w:rsid w:val="0016137E"/>
    <w:rsid w:val="00164DA6"/>
    <w:rsid w:val="00170A5E"/>
    <w:rsid w:val="00173AFC"/>
    <w:rsid w:val="00176CA5"/>
    <w:rsid w:val="001816FB"/>
    <w:rsid w:val="00195931"/>
    <w:rsid w:val="001A1652"/>
    <w:rsid w:val="001A1EBF"/>
    <w:rsid w:val="001A310E"/>
    <w:rsid w:val="001A515A"/>
    <w:rsid w:val="001A6480"/>
    <w:rsid w:val="001A6D9C"/>
    <w:rsid w:val="001D4DB0"/>
    <w:rsid w:val="001E2F42"/>
    <w:rsid w:val="002127E4"/>
    <w:rsid w:val="00222874"/>
    <w:rsid w:val="00223387"/>
    <w:rsid w:val="00225866"/>
    <w:rsid w:val="002272F1"/>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0725"/>
    <w:rsid w:val="00295B9B"/>
    <w:rsid w:val="002A3415"/>
    <w:rsid w:val="002A585E"/>
    <w:rsid w:val="002B5C50"/>
    <w:rsid w:val="002C246D"/>
    <w:rsid w:val="002C3291"/>
    <w:rsid w:val="002C52D9"/>
    <w:rsid w:val="002D46CB"/>
    <w:rsid w:val="002D496E"/>
    <w:rsid w:val="002D49A9"/>
    <w:rsid w:val="002D74FC"/>
    <w:rsid w:val="002E4CED"/>
    <w:rsid w:val="002E68F2"/>
    <w:rsid w:val="002E6AB1"/>
    <w:rsid w:val="002E7274"/>
    <w:rsid w:val="002F305C"/>
    <w:rsid w:val="002F36CB"/>
    <w:rsid w:val="002F4DA1"/>
    <w:rsid w:val="0031041A"/>
    <w:rsid w:val="0031112F"/>
    <w:rsid w:val="00321960"/>
    <w:rsid w:val="00321FAC"/>
    <w:rsid w:val="00323840"/>
    <w:rsid w:val="00324EAE"/>
    <w:rsid w:val="00325254"/>
    <w:rsid w:val="00333667"/>
    <w:rsid w:val="00361FDD"/>
    <w:rsid w:val="003641CC"/>
    <w:rsid w:val="003715CB"/>
    <w:rsid w:val="00373995"/>
    <w:rsid w:val="0037493F"/>
    <w:rsid w:val="00377B6A"/>
    <w:rsid w:val="00380874"/>
    <w:rsid w:val="00381568"/>
    <w:rsid w:val="00387665"/>
    <w:rsid w:val="0039118E"/>
    <w:rsid w:val="00393412"/>
    <w:rsid w:val="003971A2"/>
    <w:rsid w:val="003B24A6"/>
    <w:rsid w:val="003B5114"/>
    <w:rsid w:val="003B6391"/>
    <w:rsid w:val="003C721D"/>
    <w:rsid w:val="003D5171"/>
    <w:rsid w:val="003D57DA"/>
    <w:rsid w:val="003E2A2F"/>
    <w:rsid w:val="003E7450"/>
    <w:rsid w:val="003F1693"/>
    <w:rsid w:val="003F2D17"/>
    <w:rsid w:val="003F2D8F"/>
    <w:rsid w:val="003F34DC"/>
    <w:rsid w:val="003F763A"/>
    <w:rsid w:val="003F7FAC"/>
    <w:rsid w:val="0040087D"/>
    <w:rsid w:val="00401656"/>
    <w:rsid w:val="00402B87"/>
    <w:rsid w:val="00402DE1"/>
    <w:rsid w:val="00416686"/>
    <w:rsid w:val="00416F64"/>
    <w:rsid w:val="004305AA"/>
    <w:rsid w:val="004413FB"/>
    <w:rsid w:val="004462F2"/>
    <w:rsid w:val="00461C8D"/>
    <w:rsid w:val="00461F10"/>
    <w:rsid w:val="004703FC"/>
    <w:rsid w:val="0047391D"/>
    <w:rsid w:val="004814EC"/>
    <w:rsid w:val="004872E8"/>
    <w:rsid w:val="00491D36"/>
    <w:rsid w:val="0049537F"/>
    <w:rsid w:val="004B5E97"/>
    <w:rsid w:val="004C1337"/>
    <w:rsid w:val="004C1D58"/>
    <w:rsid w:val="004C5763"/>
    <w:rsid w:val="004D0516"/>
    <w:rsid w:val="004E1C25"/>
    <w:rsid w:val="004E34F1"/>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1191"/>
    <w:rsid w:val="00575EFF"/>
    <w:rsid w:val="0058081F"/>
    <w:rsid w:val="005852EF"/>
    <w:rsid w:val="005902B7"/>
    <w:rsid w:val="0059456D"/>
    <w:rsid w:val="00597D7B"/>
    <w:rsid w:val="005A20C0"/>
    <w:rsid w:val="005A29D4"/>
    <w:rsid w:val="005A2B9B"/>
    <w:rsid w:val="005A5787"/>
    <w:rsid w:val="005C0D37"/>
    <w:rsid w:val="005C3FCB"/>
    <w:rsid w:val="005D140D"/>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3233"/>
    <w:rsid w:val="006B475F"/>
    <w:rsid w:val="006B49D2"/>
    <w:rsid w:val="006B6DC2"/>
    <w:rsid w:val="006C0BA6"/>
    <w:rsid w:val="006C3AB7"/>
    <w:rsid w:val="006D1857"/>
    <w:rsid w:val="006D1C3B"/>
    <w:rsid w:val="006D5AD9"/>
    <w:rsid w:val="006D6AA4"/>
    <w:rsid w:val="006D757F"/>
    <w:rsid w:val="006E12EC"/>
    <w:rsid w:val="006E23E2"/>
    <w:rsid w:val="006E7E8C"/>
    <w:rsid w:val="006F44B5"/>
    <w:rsid w:val="006F4ED2"/>
    <w:rsid w:val="00712C48"/>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32DF"/>
    <w:rsid w:val="008565CA"/>
    <w:rsid w:val="00872C09"/>
    <w:rsid w:val="00876DE4"/>
    <w:rsid w:val="0088510B"/>
    <w:rsid w:val="00891241"/>
    <w:rsid w:val="00896FA6"/>
    <w:rsid w:val="00897750"/>
    <w:rsid w:val="008A4C61"/>
    <w:rsid w:val="008A7672"/>
    <w:rsid w:val="008B11E1"/>
    <w:rsid w:val="008B785D"/>
    <w:rsid w:val="008C02E2"/>
    <w:rsid w:val="008C109B"/>
    <w:rsid w:val="008C5EE3"/>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6498"/>
    <w:rsid w:val="00967022"/>
    <w:rsid w:val="009715CE"/>
    <w:rsid w:val="0098322C"/>
    <w:rsid w:val="009853D8"/>
    <w:rsid w:val="0098594E"/>
    <w:rsid w:val="00985AAA"/>
    <w:rsid w:val="009929A2"/>
    <w:rsid w:val="00994116"/>
    <w:rsid w:val="009959F3"/>
    <w:rsid w:val="00995DA8"/>
    <w:rsid w:val="009966AC"/>
    <w:rsid w:val="0099748A"/>
    <w:rsid w:val="009A0D0A"/>
    <w:rsid w:val="009A1DE8"/>
    <w:rsid w:val="009A7CAA"/>
    <w:rsid w:val="009B1441"/>
    <w:rsid w:val="009B49CD"/>
    <w:rsid w:val="009B78C6"/>
    <w:rsid w:val="009C1F35"/>
    <w:rsid w:val="009D3585"/>
    <w:rsid w:val="009E0337"/>
    <w:rsid w:val="009E41E3"/>
    <w:rsid w:val="009E7EF1"/>
    <w:rsid w:val="009F15F9"/>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2059"/>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04445"/>
    <w:rsid w:val="00C1502C"/>
    <w:rsid w:val="00C204CE"/>
    <w:rsid w:val="00C2329D"/>
    <w:rsid w:val="00C33D90"/>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1663"/>
    <w:rsid w:val="00CC213C"/>
    <w:rsid w:val="00CC4CA2"/>
    <w:rsid w:val="00CD2EC9"/>
    <w:rsid w:val="00CE4708"/>
    <w:rsid w:val="00CE62FB"/>
    <w:rsid w:val="00CF0CB6"/>
    <w:rsid w:val="00CF1152"/>
    <w:rsid w:val="00CF6CB7"/>
    <w:rsid w:val="00CF79EA"/>
    <w:rsid w:val="00D00346"/>
    <w:rsid w:val="00D02E73"/>
    <w:rsid w:val="00D037E8"/>
    <w:rsid w:val="00D10586"/>
    <w:rsid w:val="00D10F94"/>
    <w:rsid w:val="00D12FDC"/>
    <w:rsid w:val="00D13E1B"/>
    <w:rsid w:val="00D14A5B"/>
    <w:rsid w:val="00D16E5A"/>
    <w:rsid w:val="00D1721A"/>
    <w:rsid w:val="00D21A65"/>
    <w:rsid w:val="00D24A48"/>
    <w:rsid w:val="00D24B09"/>
    <w:rsid w:val="00D3585D"/>
    <w:rsid w:val="00D40301"/>
    <w:rsid w:val="00D40726"/>
    <w:rsid w:val="00D42308"/>
    <w:rsid w:val="00D50F2D"/>
    <w:rsid w:val="00D52C85"/>
    <w:rsid w:val="00D532DB"/>
    <w:rsid w:val="00D57EE3"/>
    <w:rsid w:val="00D60ACA"/>
    <w:rsid w:val="00D64990"/>
    <w:rsid w:val="00D67696"/>
    <w:rsid w:val="00D7720A"/>
    <w:rsid w:val="00D80A79"/>
    <w:rsid w:val="00D812C1"/>
    <w:rsid w:val="00D8360B"/>
    <w:rsid w:val="00D83F99"/>
    <w:rsid w:val="00D84B5B"/>
    <w:rsid w:val="00D86F58"/>
    <w:rsid w:val="00D933AD"/>
    <w:rsid w:val="00D95E1D"/>
    <w:rsid w:val="00DB16D7"/>
    <w:rsid w:val="00DB4E00"/>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49D5"/>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D1E"/>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57679610">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760F7-44F9-4C71-90FC-0564B38442AF}"/>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688F8AA2-373C-4D12-83E8-8489C9E560E9}"/>
</file>

<file path=customXml/itemProps4.xml><?xml version="1.0" encoding="utf-8"?>
<ds:datastoreItem xmlns:ds="http://schemas.openxmlformats.org/officeDocument/2006/customXml" ds:itemID="{558CFB81-64B0-4B6F-8F1A-857F513F222F}"/>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Geneva PM06</cp:lastModifiedBy>
  <cp:revision>2</cp:revision>
  <dcterms:created xsi:type="dcterms:W3CDTF">2021-11-04T16:37:00Z</dcterms:created>
  <dcterms:modified xsi:type="dcterms:W3CDTF">2021-11-04T16:37:00Z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