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681EF826" w:rsidR="00754D3F" w:rsidRPr="006B3233" w:rsidRDefault="00D6045C" w:rsidP="00754D3F">
      <w:pPr>
        <w:widowControl w:val="0"/>
        <w:autoSpaceDE w:val="0"/>
        <w:autoSpaceDN w:val="0"/>
        <w:adjustRightInd w:val="0"/>
        <w:jc w:val="center"/>
        <w:rPr>
          <w:rFonts w:cs="Arial"/>
          <w:sz w:val="22"/>
          <w:lang w:val="fr-FR"/>
        </w:rPr>
      </w:pPr>
      <w:r>
        <w:rPr>
          <w:rFonts w:cs="Arial"/>
          <w:sz w:val="22"/>
          <w:lang w:val="fr-FR"/>
        </w:rPr>
        <w:t>0</w:t>
      </w:r>
      <w:r w:rsidR="006B3233" w:rsidRPr="006B3233">
        <w:rPr>
          <w:rFonts w:cs="Arial"/>
          <w:sz w:val="22"/>
          <w:lang w:val="fr-FR"/>
        </w:rPr>
        <w:t>4</w:t>
      </w:r>
      <w:r w:rsidR="00754D3F" w:rsidRPr="006B3233">
        <w:rPr>
          <w:rFonts w:cs="Arial"/>
          <w:sz w:val="22"/>
          <w:lang w:val="fr-FR"/>
        </w:rPr>
        <w:t xml:space="preserve"> </w:t>
      </w:r>
      <w:r w:rsidR="00A86BEA" w:rsidRPr="006B3233">
        <w:rPr>
          <w:rFonts w:cs="Arial"/>
          <w:sz w:val="22"/>
          <w:lang w:val="fr-FR"/>
        </w:rPr>
        <w:t xml:space="preserve">November </w:t>
      </w:r>
      <w:r w:rsidR="00754D3F" w:rsidRPr="006B3233">
        <w:rPr>
          <w:rFonts w:cs="Arial"/>
          <w:sz w:val="22"/>
          <w:lang w:val="fr-FR"/>
        </w:rPr>
        <w:t xml:space="preserve">2021, Palais des Nations, Geneva, Switzerland </w:t>
      </w:r>
    </w:p>
    <w:p w14:paraId="2FA3023A" w14:textId="77777777" w:rsidR="00754D3F" w:rsidRPr="006B3233" w:rsidRDefault="00754D3F" w:rsidP="00754D3F">
      <w:pPr>
        <w:jc w:val="center"/>
        <w:rPr>
          <w:rFonts w:cs="Arial"/>
          <w:lang w:val="fr-FR"/>
        </w:rPr>
      </w:pPr>
    </w:p>
    <w:p w14:paraId="1B992EBC" w14:textId="493E91EB" w:rsidR="00754D3F" w:rsidRPr="006B3233" w:rsidRDefault="006B3233" w:rsidP="00754D3F">
      <w:pPr>
        <w:jc w:val="center"/>
        <w:rPr>
          <w:rFonts w:cs="Arial"/>
          <w:b/>
          <w:sz w:val="28"/>
          <w:szCs w:val="28"/>
          <w:lang w:val="fr-FR"/>
        </w:rPr>
      </w:pPr>
      <w:r w:rsidRPr="006B3233">
        <w:rPr>
          <w:rFonts w:cs="Arial"/>
          <w:b/>
          <w:sz w:val="28"/>
          <w:szCs w:val="28"/>
          <w:lang w:val="fr-FR"/>
        </w:rPr>
        <w:t xml:space="preserve">PAPUA NEW GUINEA </w:t>
      </w:r>
    </w:p>
    <w:p w14:paraId="5EA29698" w14:textId="77777777" w:rsidR="00754D3F" w:rsidRPr="006B3233" w:rsidRDefault="00754D3F" w:rsidP="00754D3F">
      <w:pPr>
        <w:widowControl w:val="0"/>
        <w:autoSpaceDE w:val="0"/>
        <w:autoSpaceDN w:val="0"/>
        <w:adjustRightInd w:val="0"/>
        <w:jc w:val="center"/>
        <w:rPr>
          <w:rFonts w:cs="Arial"/>
          <w:b/>
          <w:sz w:val="22"/>
          <w:lang w:val="fr-FR"/>
        </w:rPr>
      </w:pPr>
    </w:p>
    <w:p w14:paraId="1E783D2E" w14:textId="77777777" w:rsidR="00754D3F" w:rsidRPr="006B3233" w:rsidRDefault="00754D3F" w:rsidP="00754D3F">
      <w:pPr>
        <w:widowControl w:val="0"/>
        <w:autoSpaceDE w:val="0"/>
        <w:autoSpaceDN w:val="0"/>
        <w:adjustRightInd w:val="0"/>
        <w:jc w:val="center"/>
        <w:rPr>
          <w:rFonts w:cs="Arial"/>
          <w:sz w:val="22"/>
          <w:lang w:val="fr-FR"/>
        </w:rPr>
      </w:pPr>
    </w:p>
    <w:p w14:paraId="05CFE023" w14:textId="4C72E5FD"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1 min 55 sec</w:t>
      </w:r>
    </w:p>
    <w:p w14:paraId="12D64AB3" w14:textId="2C076770"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2 of 59</w:t>
      </w:r>
    </w:p>
    <w:p w14:paraId="11B9D86C" w14:textId="18B062B7" w:rsidR="00754D3F" w:rsidRPr="00D00346" w:rsidRDefault="00754D3F" w:rsidP="00B062B2">
      <w:pPr>
        <w:jc w:val="both"/>
        <w:rPr>
          <w:rFonts w:cs="Arial"/>
          <w:szCs w:val="24"/>
        </w:rPr>
      </w:pPr>
    </w:p>
    <w:p w14:paraId="217E77F3" w14:textId="77777777" w:rsidR="0011023E" w:rsidRPr="00641FEA" w:rsidRDefault="0011023E" w:rsidP="0011023E">
      <w:pPr>
        <w:jc w:val="both"/>
        <w:rPr>
          <w:rFonts w:cs="Arial"/>
          <w:sz w:val="28"/>
          <w:szCs w:val="28"/>
        </w:rPr>
      </w:pPr>
      <w:r w:rsidRPr="00641FEA">
        <w:rPr>
          <w:rFonts w:cs="Arial"/>
          <w:sz w:val="28"/>
          <w:szCs w:val="28"/>
        </w:rPr>
        <w:t>Thank you, Chair.</w:t>
      </w:r>
    </w:p>
    <w:p w14:paraId="0BCC7C6C" w14:textId="77777777" w:rsidR="0011023E" w:rsidRPr="00641FEA" w:rsidRDefault="0011023E" w:rsidP="0011023E">
      <w:pPr>
        <w:jc w:val="both"/>
        <w:rPr>
          <w:rFonts w:cs="Arial"/>
          <w:sz w:val="28"/>
          <w:szCs w:val="28"/>
        </w:rPr>
      </w:pPr>
    </w:p>
    <w:p w14:paraId="16CB0A40" w14:textId="07BE4CD8" w:rsidR="00393412" w:rsidRPr="00641FEA" w:rsidRDefault="00393412" w:rsidP="00393412">
      <w:pPr>
        <w:jc w:val="both"/>
        <w:rPr>
          <w:rFonts w:cs="Arial"/>
          <w:sz w:val="28"/>
          <w:szCs w:val="28"/>
        </w:rPr>
      </w:pPr>
      <w:r w:rsidRPr="00641FEA">
        <w:rPr>
          <w:rFonts w:cs="Arial"/>
          <w:sz w:val="28"/>
          <w:szCs w:val="28"/>
        </w:rPr>
        <w:t xml:space="preserve">The Philippines warmly welcomes the delegation of Papua New Guinea to the third UPR </w:t>
      </w:r>
      <w:r w:rsidR="00D933AD" w:rsidRPr="00641FEA">
        <w:rPr>
          <w:rFonts w:cs="Arial"/>
          <w:sz w:val="28"/>
          <w:szCs w:val="28"/>
        </w:rPr>
        <w:t xml:space="preserve">cycle </w:t>
      </w:r>
      <w:r w:rsidRPr="00641FEA">
        <w:rPr>
          <w:rFonts w:cs="Arial"/>
          <w:sz w:val="28"/>
          <w:szCs w:val="28"/>
        </w:rPr>
        <w:t xml:space="preserve">and thanks it for the presentation of its national report.  </w:t>
      </w:r>
    </w:p>
    <w:p w14:paraId="4C537536" w14:textId="0AB4D356" w:rsidR="0011023E" w:rsidRPr="00641FEA" w:rsidRDefault="0011023E" w:rsidP="0011023E">
      <w:pPr>
        <w:jc w:val="both"/>
        <w:rPr>
          <w:rFonts w:cs="Arial"/>
          <w:sz w:val="28"/>
          <w:szCs w:val="28"/>
        </w:rPr>
      </w:pPr>
    </w:p>
    <w:p w14:paraId="71949438" w14:textId="1D37153B" w:rsidR="00B52059" w:rsidRPr="00641FEA" w:rsidRDefault="00D8360B" w:rsidP="0011023E">
      <w:pPr>
        <w:jc w:val="both"/>
        <w:rPr>
          <w:rFonts w:cs="Arial"/>
          <w:sz w:val="28"/>
          <w:szCs w:val="28"/>
        </w:rPr>
      </w:pPr>
      <w:r w:rsidRPr="00641FEA">
        <w:rPr>
          <w:rFonts w:cs="Arial"/>
          <w:sz w:val="28"/>
          <w:szCs w:val="28"/>
        </w:rPr>
        <w:t>We take positive note o</w:t>
      </w:r>
      <w:r w:rsidR="00D933AD" w:rsidRPr="00641FEA">
        <w:rPr>
          <w:rFonts w:cs="Arial"/>
          <w:sz w:val="28"/>
          <w:szCs w:val="28"/>
        </w:rPr>
        <w:t>f</w:t>
      </w:r>
      <w:r w:rsidRPr="00641FEA">
        <w:rPr>
          <w:rFonts w:cs="Arial"/>
          <w:sz w:val="28"/>
          <w:szCs w:val="28"/>
        </w:rPr>
        <w:t xml:space="preserve"> Papua New Guinea´s </w:t>
      </w:r>
      <w:r w:rsidR="00D933AD" w:rsidRPr="00641FEA">
        <w:rPr>
          <w:rFonts w:cs="Arial"/>
          <w:sz w:val="28"/>
          <w:szCs w:val="28"/>
        </w:rPr>
        <w:t>constructive engagements with the human rights mechanis</w:t>
      </w:r>
      <w:r w:rsidR="00D00346" w:rsidRPr="00641FEA">
        <w:rPr>
          <w:rFonts w:cs="Arial"/>
          <w:sz w:val="28"/>
          <w:szCs w:val="28"/>
        </w:rPr>
        <w:t>ms and welcome the government’s adoption of a National Strategy on Sexually Transmitted Infections and HIV for 2018-2022.</w:t>
      </w:r>
    </w:p>
    <w:p w14:paraId="724F6607" w14:textId="6B0A0BD5" w:rsidR="00E75B98" w:rsidRPr="00641FEA" w:rsidRDefault="00E75B98" w:rsidP="00B062B2">
      <w:pPr>
        <w:jc w:val="both"/>
        <w:rPr>
          <w:rFonts w:cs="Arial"/>
          <w:sz w:val="28"/>
          <w:szCs w:val="28"/>
        </w:rPr>
      </w:pPr>
    </w:p>
    <w:p w14:paraId="4D0A4325" w14:textId="4E11F002" w:rsidR="0011023E" w:rsidRPr="00641FEA" w:rsidRDefault="0011023E" w:rsidP="0011023E">
      <w:pPr>
        <w:jc w:val="both"/>
        <w:rPr>
          <w:rFonts w:cs="Arial"/>
          <w:sz w:val="28"/>
          <w:szCs w:val="28"/>
        </w:rPr>
      </w:pPr>
      <w:r w:rsidRPr="00641FEA">
        <w:rPr>
          <w:rFonts w:cs="Arial"/>
          <w:sz w:val="28"/>
          <w:szCs w:val="28"/>
        </w:rPr>
        <w:t>In a constructive spirit, the Philippines presents the following recommendations</w:t>
      </w:r>
      <w:r w:rsidR="00393412" w:rsidRPr="00641FEA">
        <w:rPr>
          <w:rFonts w:cs="Arial"/>
          <w:sz w:val="28"/>
          <w:szCs w:val="28"/>
        </w:rPr>
        <w:t xml:space="preserve"> for consideration by Papua New Guinea</w:t>
      </w:r>
      <w:r w:rsidRPr="00641FEA">
        <w:rPr>
          <w:rFonts w:cs="Arial"/>
          <w:sz w:val="28"/>
          <w:szCs w:val="28"/>
        </w:rPr>
        <w:t>:</w:t>
      </w:r>
    </w:p>
    <w:p w14:paraId="2131669B" w14:textId="75486A7E" w:rsidR="005902B7" w:rsidRPr="00641FEA" w:rsidRDefault="00D933AD" w:rsidP="00D933AD">
      <w:pPr>
        <w:tabs>
          <w:tab w:val="left" w:pos="4230"/>
        </w:tabs>
        <w:jc w:val="both"/>
        <w:rPr>
          <w:rFonts w:cs="Arial"/>
          <w:sz w:val="28"/>
          <w:szCs w:val="28"/>
        </w:rPr>
      </w:pPr>
      <w:r w:rsidRPr="00641FEA">
        <w:rPr>
          <w:rFonts w:cs="Arial"/>
          <w:sz w:val="28"/>
          <w:szCs w:val="28"/>
        </w:rPr>
        <w:tab/>
      </w:r>
    </w:p>
    <w:p w14:paraId="3BAF987E" w14:textId="015BBEA6" w:rsidR="00D933AD" w:rsidRPr="00641FEA" w:rsidRDefault="00D933AD" w:rsidP="005902B7">
      <w:pPr>
        <w:pStyle w:val="ListParagraph"/>
        <w:numPr>
          <w:ilvl w:val="0"/>
          <w:numId w:val="5"/>
        </w:numPr>
        <w:jc w:val="both"/>
        <w:rPr>
          <w:rFonts w:cs="Arial"/>
          <w:sz w:val="28"/>
          <w:szCs w:val="28"/>
        </w:rPr>
      </w:pPr>
      <w:r w:rsidRPr="00641FEA">
        <w:rPr>
          <w:rFonts w:cs="Arial"/>
          <w:sz w:val="28"/>
          <w:szCs w:val="28"/>
        </w:rPr>
        <w:t>Consider further measures to address barriers to girls’ education and improve the retention of female students in the education system;</w:t>
      </w:r>
    </w:p>
    <w:p w14:paraId="37AD857A" w14:textId="77777777" w:rsidR="00D933AD" w:rsidRPr="00641FEA" w:rsidRDefault="00D933AD" w:rsidP="00D933AD">
      <w:pPr>
        <w:ind w:left="360"/>
        <w:jc w:val="both"/>
        <w:rPr>
          <w:rFonts w:cs="Arial"/>
          <w:sz w:val="28"/>
          <w:szCs w:val="28"/>
        </w:rPr>
      </w:pPr>
    </w:p>
    <w:p w14:paraId="4D8ED0ED" w14:textId="18CADA61" w:rsidR="00D933AD" w:rsidRPr="00641FEA" w:rsidRDefault="00D933AD" w:rsidP="00D933AD">
      <w:pPr>
        <w:pStyle w:val="ListParagraph"/>
        <w:numPr>
          <w:ilvl w:val="0"/>
          <w:numId w:val="5"/>
        </w:numPr>
        <w:jc w:val="both"/>
        <w:rPr>
          <w:rFonts w:cs="Arial"/>
          <w:sz w:val="28"/>
          <w:szCs w:val="28"/>
        </w:rPr>
      </w:pPr>
      <w:r w:rsidRPr="00641FEA">
        <w:rPr>
          <w:rFonts w:cs="Arial"/>
          <w:sz w:val="28"/>
          <w:szCs w:val="28"/>
        </w:rPr>
        <w:t xml:space="preserve">Further strengthen women’s economic participation and access to livelihood opportunities; </w:t>
      </w:r>
    </w:p>
    <w:p w14:paraId="39287156" w14:textId="77777777" w:rsidR="00D933AD" w:rsidRPr="00641FEA" w:rsidRDefault="00D933AD" w:rsidP="00D933AD">
      <w:pPr>
        <w:jc w:val="both"/>
        <w:rPr>
          <w:rFonts w:cs="Arial"/>
          <w:sz w:val="28"/>
          <w:szCs w:val="28"/>
        </w:rPr>
      </w:pPr>
    </w:p>
    <w:p w14:paraId="18E642D5" w14:textId="2F4B5329" w:rsidR="009F15F9" w:rsidRPr="00641FEA" w:rsidRDefault="00D933AD" w:rsidP="00F31F6E">
      <w:pPr>
        <w:pStyle w:val="ListParagraph"/>
        <w:numPr>
          <w:ilvl w:val="0"/>
          <w:numId w:val="5"/>
        </w:numPr>
        <w:jc w:val="both"/>
        <w:rPr>
          <w:rFonts w:cs="Arial"/>
          <w:sz w:val="28"/>
          <w:szCs w:val="28"/>
        </w:rPr>
      </w:pPr>
      <w:r w:rsidRPr="00641FEA">
        <w:rPr>
          <w:rFonts w:cs="Arial"/>
          <w:sz w:val="28"/>
          <w:szCs w:val="28"/>
        </w:rPr>
        <w:t>Take further steps to address and protect women and girls from all forms of gender-based violence including sorcery accusation-related violence; and</w:t>
      </w:r>
    </w:p>
    <w:p w14:paraId="77C2231C" w14:textId="77777777" w:rsidR="00D933AD" w:rsidRPr="00641FEA" w:rsidRDefault="00D933AD" w:rsidP="00D933AD">
      <w:pPr>
        <w:jc w:val="both"/>
        <w:rPr>
          <w:rFonts w:cs="Arial"/>
          <w:sz w:val="28"/>
          <w:szCs w:val="28"/>
        </w:rPr>
      </w:pPr>
    </w:p>
    <w:p w14:paraId="0E0AEDF9" w14:textId="327181B0" w:rsidR="00D933AD" w:rsidRPr="00641FEA" w:rsidRDefault="00D933AD" w:rsidP="00F31F6E">
      <w:pPr>
        <w:pStyle w:val="ListParagraph"/>
        <w:numPr>
          <w:ilvl w:val="0"/>
          <w:numId w:val="5"/>
        </w:numPr>
        <w:jc w:val="both"/>
        <w:rPr>
          <w:rFonts w:cs="Arial"/>
          <w:sz w:val="28"/>
          <w:szCs w:val="28"/>
        </w:rPr>
      </w:pPr>
      <w:r w:rsidRPr="00641FEA">
        <w:rPr>
          <w:rFonts w:cs="Arial"/>
          <w:sz w:val="28"/>
          <w:szCs w:val="28"/>
        </w:rPr>
        <w:t xml:space="preserve">Take further steps to increase the participation of women in the legislature, the executive, and the judiciary. </w:t>
      </w:r>
    </w:p>
    <w:p w14:paraId="4D324E0E" w14:textId="77777777" w:rsidR="00D933AD" w:rsidRPr="00641FEA" w:rsidRDefault="00D933AD" w:rsidP="00D933AD">
      <w:pPr>
        <w:pStyle w:val="ListParagraph"/>
        <w:jc w:val="both"/>
        <w:rPr>
          <w:rFonts w:cs="Arial"/>
          <w:sz w:val="28"/>
          <w:szCs w:val="28"/>
        </w:rPr>
      </w:pPr>
    </w:p>
    <w:p w14:paraId="63341E54" w14:textId="593B61E4" w:rsidR="00393412" w:rsidRPr="00641FEA" w:rsidRDefault="00393412" w:rsidP="00393412">
      <w:pPr>
        <w:pStyle w:val="ListParagraph"/>
        <w:spacing w:line="259" w:lineRule="auto"/>
        <w:ind w:left="0"/>
        <w:jc w:val="both"/>
        <w:rPr>
          <w:rFonts w:cs="Arial"/>
          <w:sz w:val="28"/>
          <w:szCs w:val="28"/>
        </w:rPr>
      </w:pPr>
      <w:r w:rsidRPr="00641FEA">
        <w:rPr>
          <w:rFonts w:cs="Arial"/>
          <w:sz w:val="28"/>
          <w:szCs w:val="28"/>
        </w:rPr>
        <w:t>We wish Papua New Guinea every success in this review cycle.</w:t>
      </w:r>
    </w:p>
    <w:p w14:paraId="659C4197" w14:textId="77777777" w:rsidR="009B49CD" w:rsidRPr="00641FEA" w:rsidRDefault="009B49CD" w:rsidP="009B49CD">
      <w:pPr>
        <w:pStyle w:val="ListParagraph"/>
        <w:spacing w:line="259" w:lineRule="auto"/>
        <w:ind w:left="0"/>
        <w:jc w:val="both"/>
        <w:rPr>
          <w:rFonts w:cs="Arial"/>
          <w:sz w:val="28"/>
          <w:szCs w:val="28"/>
        </w:rPr>
      </w:pPr>
    </w:p>
    <w:p w14:paraId="368D300C" w14:textId="77777777" w:rsidR="009B49CD" w:rsidRPr="00641FEA" w:rsidRDefault="009B49CD" w:rsidP="009B49CD">
      <w:pPr>
        <w:jc w:val="both"/>
        <w:rPr>
          <w:rFonts w:cs="Arial"/>
          <w:sz w:val="28"/>
          <w:szCs w:val="28"/>
        </w:rPr>
      </w:pPr>
      <w:r w:rsidRPr="00641FEA">
        <w:rPr>
          <w:rFonts w:cs="Arial"/>
          <w:sz w:val="28"/>
          <w:szCs w:val="28"/>
        </w:rPr>
        <w:t>Thank you, Chair.</w:t>
      </w:r>
      <w:r w:rsidRPr="00641FEA">
        <w:rPr>
          <w:rFonts w:cs="Arial"/>
          <w:b/>
          <w:i/>
          <w:sz w:val="28"/>
          <w:szCs w:val="28"/>
        </w:rPr>
        <w:t xml:space="preserve"> END.</w:t>
      </w:r>
    </w:p>
    <w:p w14:paraId="0B246914" w14:textId="77777777" w:rsidR="00E75B98" w:rsidRPr="00641FEA" w:rsidRDefault="00E75B98" w:rsidP="009B49CD">
      <w:pPr>
        <w:spacing w:line="276" w:lineRule="auto"/>
        <w:jc w:val="both"/>
        <w:rPr>
          <w:rFonts w:cs="Arial"/>
          <w:sz w:val="32"/>
          <w:szCs w:val="32"/>
        </w:rPr>
      </w:pPr>
    </w:p>
    <w:sectPr w:rsidR="00E75B98" w:rsidRPr="00641FEA"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5569" w14:textId="77777777" w:rsidR="00876DE4" w:rsidRDefault="00876DE4" w:rsidP="00FF2D2A">
      <w:r>
        <w:separator/>
      </w:r>
    </w:p>
  </w:endnote>
  <w:endnote w:type="continuationSeparator" w:id="0">
    <w:p w14:paraId="01D1224C" w14:textId="77777777" w:rsidR="00876DE4" w:rsidRDefault="00876DE4"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35F4" w14:textId="77777777" w:rsidR="00876DE4" w:rsidRDefault="00876DE4" w:rsidP="00FF2D2A">
      <w:r>
        <w:separator/>
      </w:r>
    </w:p>
  </w:footnote>
  <w:footnote w:type="continuationSeparator" w:id="0">
    <w:p w14:paraId="2294973A" w14:textId="77777777" w:rsidR="00876DE4" w:rsidRDefault="00876DE4"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05C"/>
    <w:rsid w:val="002F36CB"/>
    <w:rsid w:val="002F4DA1"/>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1FEA"/>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BA6"/>
    <w:rsid w:val="006C3AB7"/>
    <w:rsid w:val="006D1857"/>
    <w:rsid w:val="006D1C3B"/>
    <w:rsid w:val="006D5AD9"/>
    <w:rsid w:val="006D6AA4"/>
    <w:rsid w:val="006D757F"/>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45C"/>
    <w:rsid w:val="00D60ACA"/>
    <w:rsid w:val="00D67696"/>
    <w:rsid w:val="00D7720A"/>
    <w:rsid w:val="00D80A79"/>
    <w:rsid w:val="00D812C1"/>
    <w:rsid w:val="00D8360B"/>
    <w:rsid w:val="00D83F99"/>
    <w:rsid w:val="00D84B5B"/>
    <w:rsid w:val="00D86F58"/>
    <w:rsid w:val="00D933AD"/>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C997B-1E33-43F9-9271-B5E285E842D4}"/>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366A12C1-4A09-4782-A77B-814FDDE2086D}"/>
</file>

<file path=customXml/itemProps4.xml><?xml version="1.0" encoding="utf-8"?>
<ds:datastoreItem xmlns:ds="http://schemas.openxmlformats.org/officeDocument/2006/customXml" ds:itemID="{76F8DA77-2142-4D74-AA25-E1A82FD31F2B}"/>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4</cp:revision>
  <dcterms:created xsi:type="dcterms:W3CDTF">2021-10-28T17:11:00Z</dcterms:created>
  <dcterms:modified xsi:type="dcterms:W3CDTF">2021-10-29T08:38:00Z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