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22DD2" w14:textId="77777777" w:rsidR="00573688" w:rsidRPr="00573688" w:rsidRDefault="00573688" w:rsidP="00573688">
      <w:pPr>
        <w:jc w:val="center"/>
        <w:rPr>
          <w:rFonts w:ascii="Arial" w:hAnsi="Arial" w:cs="Arial"/>
          <w:b/>
          <w:lang w:val="fr-FR"/>
        </w:rPr>
      </w:pPr>
      <w:r w:rsidRPr="00573688">
        <w:rPr>
          <w:rFonts w:ascii="Arial" w:hAnsi="Arial"/>
          <w:b/>
          <w:lang w:val="fr-FR"/>
        </w:rPr>
        <w:t>EPU du 4 novembre 2021</w:t>
      </w:r>
    </w:p>
    <w:p w14:paraId="6246E640" w14:textId="77777777" w:rsidR="00573688" w:rsidRPr="00573688" w:rsidRDefault="00573688" w:rsidP="00573688">
      <w:pPr>
        <w:jc w:val="center"/>
        <w:rPr>
          <w:rFonts w:ascii="Arial" w:hAnsi="Arial"/>
          <w:b/>
          <w:lang w:val="fr-CA"/>
        </w:rPr>
      </w:pPr>
      <w:r w:rsidRPr="00573688">
        <w:rPr>
          <w:rFonts w:ascii="Arial" w:hAnsi="Arial"/>
          <w:b/>
          <w:lang w:val="fr-FR"/>
        </w:rPr>
        <w:t xml:space="preserve">Recommandations du Canada </w:t>
      </w:r>
      <w:r w:rsidRPr="00573688">
        <w:rPr>
          <w:rFonts w:ascii="Arial" w:hAnsi="Arial"/>
          <w:b/>
          <w:lang w:val="fr-FR"/>
        </w:rPr>
        <w:t xml:space="preserve">pour l’EPU du </w:t>
      </w:r>
      <w:r w:rsidRPr="00573688">
        <w:rPr>
          <w:rFonts w:ascii="Arial" w:hAnsi="Arial"/>
          <w:b/>
          <w:lang w:val="fr-CA"/>
        </w:rPr>
        <w:t>Tadjikistan</w:t>
      </w:r>
    </w:p>
    <w:p w14:paraId="70848F7A" w14:textId="5667E930" w:rsidR="00573688" w:rsidRPr="00573688" w:rsidRDefault="00573688" w:rsidP="00573688">
      <w:pPr>
        <w:rPr>
          <w:rFonts w:ascii="Arial" w:hAnsi="Arial" w:cs="Arial"/>
          <w:lang w:val="fr-CA"/>
        </w:rPr>
      </w:pPr>
    </w:p>
    <w:p w14:paraId="75EF6864" w14:textId="77777777" w:rsidR="00573688" w:rsidRPr="00573688" w:rsidRDefault="00573688" w:rsidP="00573688">
      <w:pPr>
        <w:rPr>
          <w:lang w:val="fr-CA"/>
        </w:rPr>
      </w:pPr>
    </w:p>
    <w:p w14:paraId="125081FC" w14:textId="4BB93F4C" w:rsidR="00573688" w:rsidRDefault="00573688" w:rsidP="00573688">
      <w:pPr>
        <w:rPr>
          <w:rFonts w:ascii="Arial" w:hAnsi="Arial" w:cs="Arial"/>
          <w:noProof/>
          <w:lang w:val="fr-CA"/>
        </w:rPr>
      </w:pPr>
      <w:r w:rsidRPr="00573688">
        <w:rPr>
          <w:rFonts w:ascii="Arial" w:hAnsi="Arial" w:cs="Arial"/>
          <w:noProof/>
          <w:lang w:val="fr-CA"/>
        </w:rPr>
        <w:t xml:space="preserve">Merci, Monsieur le Président. </w:t>
      </w:r>
    </w:p>
    <w:p w14:paraId="1CBE2FBD" w14:textId="77777777" w:rsidR="00573688" w:rsidRDefault="00573688" w:rsidP="00573688">
      <w:pPr>
        <w:rPr>
          <w:rFonts w:ascii="Arial" w:hAnsi="Arial" w:cs="Arial"/>
          <w:noProof/>
          <w:lang w:val="fr-CA"/>
        </w:rPr>
      </w:pPr>
    </w:p>
    <w:p w14:paraId="7C84C0EE" w14:textId="6A988231" w:rsidR="00573688" w:rsidRDefault="00573688" w:rsidP="00573688">
      <w:pPr>
        <w:rPr>
          <w:rFonts w:ascii="Arial" w:hAnsi="Arial" w:cs="Arial"/>
          <w:noProof/>
          <w:lang w:val="fr-CA"/>
        </w:rPr>
      </w:pPr>
      <w:r w:rsidRPr="00573688">
        <w:rPr>
          <w:rFonts w:ascii="Arial" w:hAnsi="Arial" w:cs="Arial"/>
          <w:noProof/>
          <w:lang w:val="fr-CA"/>
        </w:rPr>
        <w:t xml:space="preserve">Le Canada se réjouit des progrès réalisés par le Tadjikistan dans l’élaboration du projet de Stratégie nationale en matière de droits de la personne et du Plan d’action national. Il salue également la création d’un groupe de surveillance sous l’égide du Médiateur pour les droits de l’homme. </w:t>
      </w:r>
    </w:p>
    <w:p w14:paraId="77C794B3" w14:textId="77777777" w:rsidR="00573688" w:rsidRPr="00573688" w:rsidRDefault="00573688" w:rsidP="00573688">
      <w:pPr>
        <w:rPr>
          <w:rFonts w:ascii="Arial" w:hAnsi="Arial" w:cs="Arial"/>
          <w:noProof/>
          <w:lang w:val="fr-CA"/>
        </w:rPr>
      </w:pPr>
    </w:p>
    <w:p w14:paraId="0BEA6D5D" w14:textId="02FEE50C" w:rsidR="00573688" w:rsidRDefault="00573688" w:rsidP="00573688">
      <w:pPr>
        <w:rPr>
          <w:rFonts w:ascii="Arial" w:hAnsi="Arial" w:cs="Arial"/>
          <w:noProof/>
          <w:lang w:val="fr-CA"/>
        </w:rPr>
      </w:pPr>
      <w:r w:rsidRPr="00573688">
        <w:rPr>
          <w:rFonts w:ascii="Arial" w:hAnsi="Arial" w:cs="Arial"/>
          <w:noProof/>
          <w:lang w:val="fr-CA"/>
        </w:rPr>
        <w:t xml:space="preserve">Le Canada recommande au Tadjikistan : </w:t>
      </w:r>
    </w:p>
    <w:p w14:paraId="07A5AE84" w14:textId="77777777" w:rsidR="00573688" w:rsidRPr="00573688" w:rsidRDefault="00573688" w:rsidP="00573688">
      <w:pPr>
        <w:rPr>
          <w:rFonts w:ascii="Arial" w:hAnsi="Arial" w:cs="Arial"/>
          <w:noProof/>
          <w:lang w:val="fr-CA"/>
        </w:rPr>
      </w:pPr>
    </w:p>
    <w:p w14:paraId="3B7248D9" w14:textId="77777777" w:rsidR="00573688" w:rsidRPr="00573688" w:rsidRDefault="00573688" w:rsidP="00573688">
      <w:pPr>
        <w:pStyle w:val="ListParagraph"/>
        <w:numPr>
          <w:ilvl w:val="0"/>
          <w:numId w:val="8"/>
        </w:numPr>
        <w:spacing w:after="160" w:line="240" w:lineRule="auto"/>
        <w:rPr>
          <w:rFonts w:ascii="Arial" w:hAnsi="Arial" w:cs="Arial"/>
          <w:noProof/>
          <w:sz w:val="24"/>
          <w:szCs w:val="24"/>
          <w:lang w:val="fr-CA"/>
        </w:rPr>
      </w:pPr>
      <w:r w:rsidRPr="00573688">
        <w:rPr>
          <w:rFonts w:ascii="Arial" w:hAnsi="Arial" w:cs="Arial"/>
          <w:noProof/>
          <w:sz w:val="24"/>
          <w:szCs w:val="24"/>
          <w:lang w:val="fr-CA"/>
        </w:rPr>
        <w:t xml:space="preserve">de mettre en place des procédures transparentes pour prévenir les détentions arbitraires et y mettre fin, en plus de veiller à ce que les accusés aient un procès équitable, y compris un accès plein et entier à une représentation juridique, sans représailles des autorités gouvernementales; </w:t>
      </w:r>
    </w:p>
    <w:p w14:paraId="2A619249" w14:textId="77777777" w:rsidR="00573688" w:rsidRPr="00573688" w:rsidRDefault="00573688" w:rsidP="00573688">
      <w:pPr>
        <w:pStyle w:val="ListParagraph"/>
        <w:numPr>
          <w:ilvl w:val="0"/>
          <w:numId w:val="8"/>
        </w:numPr>
        <w:spacing w:after="160" w:line="240" w:lineRule="auto"/>
        <w:rPr>
          <w:rFonts w:ascii="Arial" w:hAnsi="Arial" w:cs="Arial"/>
          <w:noProof/>
          <w:sz w:val="24"/>
          <w:szCs w:val="24"/>
          <w:lang w:val="fr-CA"/>
        </w:rPr>
      </w:pPr>
      <w:r w:rsidRPr="00573688">
        <w:rPr>
          <w:rFonts w:ascii="Arial" w:hAnsi="Arial" w:cs="Arial"/>
          <w:noProof/>
          <w:sz w:val="24"/>
          <w:szCs w:val="24"/>
          <w:lang w:val="fr-CA"/>
        </w:rPr>
        <w:t xml:space="preserve">d’adopter une loi exhaustive contre la discrimination afin de protéger les droits des groupes vulnérables, quels que soient l’identité sexuelle, l’orientation sexuelle, la sérologie VIH et le handicap, y compris les autres caractéristiques démographiques;  </w:t>
      </w:r>
    </w:p>
    <w:p w14:paraId="7C35D21B" w14:textId="77777777" w:rsidR="00573688" w:rsidRPr="00573688" w:rsidRDefault="00573688" w:rsidP="00573688">
      <w:pPr>
        <w:pStyle w:val="ListParagraph"/>
        <w:numPr>
          <w:ilvl w:val="0"/>
          <w:numId w:val="8"/>
        </w:numPr>
        <w:spacing w:after="160" w:line="240" w:lineRule="auto"/>
        <w:rPr>
          <w:rFonts w:ascii="Arial" w:hAnsi="Arial" w:cs="Arial"/>
          <w:noProof/>
          <w:sz w:val="24"/>
          <w:szCs w:val="24"/>
          <w:lang w:val="fr-CA"/>
        </w:rPr>
      </w:pPr>
      <w:r w:rsidRPr="00573688">
        <w:rPr>
          <w:rFonts w:ascii="Arial" w:hAnsi="Arial" w:cs="Arial"/>
          <w:noProof/>
          <w:sz w:val="24"/>
          <w:szCs w:val="24"/>
          <w:lang w:val="fr-CA"/>
        </w:rPr>
        <w:t xml:space="preserve">d’améliorer la législation actuelle, y compris la </w:t>
      </w:r>
      <w:r w:rsidRPr="00573688">
        <w:rPr>
          <w:rFonts w:ascii="Arial" w:hAnsi="Arial" w:cs="Arial"/>
          <w:i/>
          <w:noProof/>
          <w:sz w:val="24"/>
          <w:szCs w:val="24"/>
          <w:lang w:val="fr-CA"/>
        </w:rPr>
        <w:t>Loi sur la liberté de conscience et les organisations religieuses</w:t>
      </w:r>
    </w:p>
    <w:p w14:paraId="37CA62F9" w14:textId="77777777" w:rsidR="00573688" w:rsidRPr="00573688" w:rsidRDefault="00573688" w:rsidP="00573688">
      <w:pPr>
        <w:pStyle w:val="ListParagraph"/>
        <w:numPr>
          <w:ilvl w:val="0"/>
          <w:numId w:val="8"/>
        </w:numPr>
        <w:spacing w:after="160" w:line="240" w:lineRule="auto"/>
        <w:rPr>
          <w:rFonts w:ascii="Arial" w:hAnsi="Arial" w:cs="Arial"/>
          <w:noProof/>
          <w:sz w:val="24"/>
          <w:szCs w:val="24"/>
          <w:lang w:val="fr-CA"/>
        </w:rPr>
      </w:pPr>
      <w:r w:rsidRPr="00573688">
        <w:rPr>
          <w:rFonts w:ascii="Arial" w:hAnsi="Arial" w:cs="Arial"/>
          <w:noProof/>
          <w:sz w:val="24"/>
          <w:szCs w:val="24"/>
          <w:lang w:val="fr-CA"/>
        </w:rPr>
        <w:t xml:space="preserve">de mettre fin au harcèlement des journalistes et de protéger le droit à la liberté de pensée, de conscience et de religion. </w:t>
      </w:r>
    </w:p>
    <w:p w14:paraId="435E74BD" w14:textId="24C67C44" w:rsidR="00573688" w:rsidRPr="00573688" w:rsidRDefault="00573688" w:rsidP="00573688">
      <w:pPr>
        <w:rPr>
          <w:rFonts w:ascii="Arial" w:hAnsi="Arial" w:cs="Arial"/>
          <w:noProof/>
          <w:lang w:val="fr-FR"/>
        </w:rPr>
      </w:pPr>
      <w:bookmarkStart w:id="0" w:name="_GoBack"/>
      <w:bookmarkEnd w:id="0"/>
    </w:p>
    <w:p w14:paraId="19B146FC" w14:textId="77777777" w:rsidR="00573688" w:rsidRPr="00573688" w:rsidRDefault="00573688" w:rsidP="00573688">
      <w:pPr>
        <w:rPr>
          <w:rFonts w:ascii="Arial" w:hAnsi="Arial" w:cs="Arial"/>
          <w:noProof/>
          <w:lang w:val="fr-CA"/>
        </w:rPr>
      </w:pPr>
      <w:r w:rsidRPr="00573688">
        <w:rPr>
          <w:rFonts w:ascii="Arial" w:hAnsi="Arial" w:cs="Arial"/>
          <w:noProof/>
          <w:lang w:val="fr-CA"/>
        </w:rPr>
        <w:t>Le Canada note que le Tadjikistan doit encore prendre des mesures importantes pour remédier à des problèmes persistants des droits de la personne et pour renforcer les mandats des mécanismes de surveillance existants, afin de les rendre plus indépendants et compétents. Le Canada l’encourage à assurer la participation de la société civile aux efforts pour se doter d’une stratégie globale et d’un plan d’action national en faveur des droits de la personne.</w:t>
      </w:r>
    </w:p>
    <w:p w14:paraId="55D7FD7F" w14:textId="77777777" w:rsidR="00295563" w:rsidRPr="00573688" w:rsidRDefault="00295563" w:rsidP="00573688">
      <w:pPr>
        <w:rPr>
          <w:rFonts w:ascii="Arial" w:hAnsi="Arial" w:cs="Arial"/>
          <w:lang w:val="fr-CA"/>
        </w:rPr>
      </w:pPr>
    </w:p>
    <w:sectPr w:rsidR="00295563" w:rsidRPr="00573688" w:rsidSect="00DC6612">
      <w:footerReference w:type="default" r:id="rId8"/>
      <w:headerReference w:type="first" r:id="rId9"/>
      <w:footerReference w:type="first" r:id="rId10"/>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DF96" w14:textId="77777777" w:rsidR="00F21C2C" w:rsidRDefault="00F21C2C" w:rsidP="00DC6612">
      <w:r>
        <w:separator/>
      </w:r>
    </w:p>
  </w:endnote>
  <w:endnote w:type="continuationSeparator" w:id="0">
    <w:p w14:paraId="406BE402" w14:textId="77777777" w:rsidR="00F21C2C" w:rsidRDefault="00F21C2C"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4819"/>
      <w:docPartObj>
        <w:docPartGallery w:val="Page Numbers (Bottom of Page)"/>
        <w:docPartUnique/>
      </w:docPartObj>
    </w:sdtPr>
    <w:sdtEndPr/>
    <w:sdtContent>
      <w:sdt>
        <w:sdtPr>
          <w:id w:val="1792469735"/>
          <w:docPartObj>
            <w:docPartGallery w:val="Page Numbers (Top of Page)"/>
            <w:docPartUnique/>
          </w:docPartObj>
        </w:sdtPr>
        <w:sdtEndPr/>
        <w:sdtContent>
          <w:p w14:paraId="078B67AA" w14:textId="348CC2F5"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57368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73688">
              <w:rPr>
                <w:b/>
                <w:bCs/>
                <w:noProof/>
              </w:rPr>
              <w:t>2</w:t>
            </w:r>
            <w:r>
              <w:rPr>
                <w:b/>
                <w:bCs/>
              </w:rPr>
              <w:fldChar w:fldCharType="end"/>
            </w:r>
          </w:p>
        </w:sdtContent>
      </w:sdt>
    </w:sdtContent>
  </w:sdt>
  <w:p w14:paraId="23CEA7EC" w14:textId="77777777" w:rsidR="00C113F4" w:rsidRDefault="00C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72130"/>
      <w:docPartObj>
        <w:docPartGallery w:val="Page Numbers (Bottom of Page)"/>
        <w:docPartUnique/>
      </w:docPartObj>
    </w:sdtPr>
    <w:sdtEndPr/>
    <w:sdtContent>
      <w:sdt>
        <w:sdtPr>
          <w:id w:val="860082579"/>
          <w:docPartObj>
            <w:docPartGallery w:val="Page Numbers (Top of Page)"/>
            <w:docPartUnique/>
          </w:docPartObj>
        </w:sdtPr>
        <w:sdtEndPr/>
        <w:sdtContent>
          <w:p w14:paraId="19509895" w14:textId="654EB874"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57368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73688">
              <w:rPr>
                <w:b/>
                <w:bCs/>
                <w:noProof/>
              </w:rPr>
              <w:t>1</w:t>
            </w:r>
            <w:r>
              <w:rPr>
                <w:b/>
                <w:bCs/>
              </w:rPr>
              <w:fldChar w:fldCharType="end"/>
            </w:r>
          </w:p>
        </w:sdtContent>
      </w:sdt>
    </w:sdtContent>
  </w:sdt>
  <w:p w14:paraId="5DB23964" w14:textId="77777777" w:rsidR="00C113F4" w:rsidRDefault="00C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9D536" w14:textId="77777777" w:rsidR="00F21C2C" w:rsidRDefault="00F21C2C" w:rsidP="00DC6612">
      <w:r>
        <w:separator/>
      </w:r>
    </w:p>
  </w:footnote>
  <w:footnote w:type="continuationSeparator" w:id="0">
    <w:p w14:paraId="6515C1D9" w14:textId="77777777" w:rsidR="00F21C2C" w:rsidRDefault="00F21C2C" w:rsidP="00DC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15:restartNumberingAfterBreak="0">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2" w15:restartNumberingAfterBreak="0">
    <w:nsid w:val="4E7234CB"/>
    <w:multiLevelType w:val="hybridMultilevel"/>
    <w:tmpl w:val="D370057C"/>
    <w:lvl w:ilvl="0" w:tplc="62DC10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51F443EF"/>
    <w:multiLevelType w:val="hybridMultilevel"/>
    <w:tmpl w:val="2D78C1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4"/>
  </w:num>
  <w:num w:numId="5">
    <w:abstractNumId w:val="4"/>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12"/>
    <w:rsid w:val="0003005C"/>
    <w:rsid w:val="00065DE8"/>
    <w:rsid w:val="000737E2"/>
    <w:rsid w:val="00122C96"/>
    <w:rsid w:val="001A6D5F"/>
    <w:rsid w:val="001C178D"/>
    <w:rsid w:val="001E2DF8"/>
    <w:rsid w:val="001F1045"/>
    <w:rsid w:val="00266055"/>
    <w:rsid w:val="002809CF"/>
    <w:rsid w:val="00295563"/>
    <w:rsid w:val="00305A1E"/>
    <w:rsid w:val="003A0B49"/>
    <w:rsid w:val="003A1473"/>
    <w:rsid w:val="003D72F0"/>
    <w:rsid w:val="00461E92"/>
    <w:rsid w:val="004639BD"/>
    <w:rsid w:val="005253A3"/>
    <w:rsid w:val="00573688"/>
    <w:rsid w:val="00573869"/>
    <w:rsid w:val="005F493F"/>
    <w:rsid w:val="00620FAE"/>
    <w:rsid w:val="006441D8"/>
    <w:rsid w:val="00651198"/>
    <w:rsid w:val="006531A5"/>
    <w:rsid w:val="00707DFA"/>
    <w:rsid w:val="00712183"/>
    <w:rsid w:val="00735521"/>
    <w:rsid w:val="00742A64"/>
    <w:rsid w:val="00893BDA"/>
    <w:rsid w:val="008A5C36"/>
    <w:rsid w:val="008E7177"/>
    <w:rsid w:val="00901E5E"/>
    <w:rsid w:val="0093791E"/>
    <w:rsid w:val="00981EE6"/>
    <w:rsid w:val="009E5C3B"/>
    <w:rsid w:val="00A005D4"/>
    <w:rsid w:val="00A268B9"/>
    <w:rsid w:val="00A32E2D"/>
    <w:rsid w:val="00A632A2"/>
    <w:rsid w:val="00AA6C80"/>
    <w:rsid w:val="00AD58D1"/>
    <w:rsid w:val="00B276D1"/>
    <w:rsid w:val="00B31261"/>
    <w:rsid w:val="00B40660"/>
    <w:rsid w:val="00B64442"/>
    <w:rsid w:val="00B65E97"/>
    <w:rsid w:val="00B8031D"/>
    <w:rsid w:val="00B84A85"/>
    <w:rsid w:val="00B851DD"/>
    <w:rsid w:val="00B86760"/>
    <w:rsid w:val="00B97BC5"/>
    <w:rsid w:val="00BA6562"/>
    <w:rsid w:val="00BB6E94"/>
    <w:rsid w:val="00C113F4"/>
    <w:rsid w:val="00C17274"/>
    <w:rsid w:val="00C447A7"/>
    <w:rsid w:val="00C6479D"/>
    <w:rsid w:val="00C75B47"/>
    <w:rsid w:val="00C8103E"/>
    <w:rsid w:val="00CA07EC"/>
    <w:rsid w:val="00CC1FF3"/>
    <w:rsid w:val="00CF51C4"/>
    <w:rsid w:val="00D228CB"/>
    <w:rsid w:val="00DB3BE9"/>
    <w:rsid w:val="00DC46F0"/>
    <w:rsid w:val="00DC6612"/>
    <w:rsid w:val="00DD23F4"/>
    <w:rsid w:val="00DF4338"/>
    <w:rsid w:val="00F21C2C"/>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540E4"/>
  <w15:docId w15:val="{A816AE40-263D-4960-AFC3-E7BC2E47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 w:type="paragraph" w:customStyle="1" w:styleId="Default">
    <w:name w:val="Default"/>
    <w:basedOn w:val="Normal"/>
    <w:rsid w:val="00C113F4"/>
    <w:pPr>
      <w:autoSpaceDE w:val="0"/>
      <w:autoSpaceDN w:val="0"/>
    </w:pPr>
    <w:rPr>
      <w:rFonts w:ascii="Calibri" w:eastAsiaTheme="minorHAnsi" w:hAnsi="Calibri"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068">
      <w:bodyDiv w:val="1"/>
      <w:marLeft w:val="0"/>
      <w:marRight w:val="0"/>
      <w:marTop w:val="0"/>
      <w:marBottom w:val="0"/>
      <w:divBdr>
        <w:top w:val="none" w:sz="0" w:space="0" w:color="auto"/>
        <w:left w:val="none" w:sz="0" w:space="0" w:color="auto"/>
        <w:bottom w:val="none" w:sz="0" w:space="0" w:color="auto"/>
        <w:right w:val="none" w:sz="0" w:space="0" w:color="auto"/>
      </w:divBdr>
    </w:div>
    <w:div w:id="209804961">
      <w:bodyDiv w:val="1"/>
      <w:marLeft w:val="0"/>
      <w:marRight w:val="0"/>
      <w:marTop w:val="0"/>
      <w:marBottom w:val="0"/>
      <w:divBdr>
        <w:top w:val="none" w:sz="0" w:space="0" w:color="auto"/>
        <w:left w:val="none" w:sz="0" w:space="0" w:color="auto"/>
        <w:bottom w:val="none" w:sz="0" w:space="0" w:color="auto"/>
        <w:right w:val="none" w:sz="0" w:space="0" w:color="auto"/>
      </w:divBdr>
    </w:div>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AE72C-359D-458B-BD0F-E45F68E44FE2}"/>
</file>

<file path=customXml/itemProps2.xml><?xml version="1.0" encoding="utf-8"?>
<ds:datastoreItem xmlns:ds="http://schemas.openxmlformats.org/officeDocument/2006/customXml" ds:itemID="{49250118-023C-473B-8217-C62E3BC89BFC}"/>
</file>

<file path=customXml/itemProps3.xml><?xml version="1.0" encoding="utf-8"?>
<ds:datastoreItem xmlns:ds="http://schemas.openxmlformats.org/officeDocument/2006/customXml" ds:itemID="{8D85DE70-4604-43B0-9341-10B81ECEB3C3}"/>
</file>

<file path=customXml/itemProps4.xml><?xml version="1.0" encoding="utf-8"?>
<ds:datastoreItem xmlns:ds="http://schemas.openxmlformats.org/officeDocument/2006/customXml" ds:itemID="{722344BB-526D-483A-A124-2E14B6DB65AC}"/>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Houle</dc:creator>
  <cp:lastModifiedBy>Joltopuf, Iolanda -GENEV -GR</cp:lastModifiedBy>
  <cp:revision>2</cp:revision>
  <cp:lastPrinted>2018-06-27T06:02:00Z</cp:lastPrinted>
  <dcterms:created xsi:type="dcterms:W3CDTF">2021-11-03T13:01:00Z</dcterms:created>
  <dcterms:modified xsi:type="dcterms:W3CDTF">2021-11-03T13:01:00Z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