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D98CA" w14:textId="77777777" w:rsidR="00821F40" w:rsidRPr="00821F40" w:rsidRDefault="00821F40" w:rsidP="00821F40">
      <w:pPr>
        <w:pStyle w:val="NoSpacing"/>
        <w:jc w:val="center"/>
        <w:rPr>
          <w:rFonts w:ascii="Arial" w:hAnsi="Arial" w:cs="Arial"/>
          <w:b/>
          <w:sz w:val="24"/>
          <w:szCs w:val="24"/>
        </w:rPr>
      </w:pPr>
      <w:bookmarkStart w:id="0" w:name="_GoBack"/>
      <w:r w:rsidRPr="00821F40">
        <w:rPr>
          <w:rFonts w:ascii="Arial" w:hAnsi="Arial" w:cs="Arial"/>
          <w:b/>
          <w:sz w:val="24"/>
          <w:szCs w:val="24"/>
        </w:rPr>
        <w:t>UPR 39, November 2, 2021</w:t>
      </w:r>
    </w:p>
    <w:p w14:paraId="217B344F" w14:textId="73FA33B9" w:rsidR="00821F40" w:rsidRPr="00821F40" w:rsidRDefault="00821F40" w:rsidP="00821F40">
      <w:pPr>
        <w:jc w:val="center"/>
        <w:rPr>
          <w:rFonts w:ascii="Arial" w:hAnsi="Arial" w:cs="Arial"/>
          <w:b/>
        </w:rPr>
      </w:pPr>
      <w:r w:rsidRPr="00821F40">
        <w:rPr>
          <w:rFonts w:ascii="Arial" w:hAnsi="Arial" w:cs="Arial"/>
          <w:b/>
        </w:rPr>
        <w:t xml:space="preserve">Recommendations by Canada </w:t>
      </w:r>
      <w:r w:rsidRPr="00821F40">
        <w:rPr>
          <w:rFonts w:ascii="Arial" w:hAnsi="Arial" w:cs="Arial"/>
          <w:b/>
        </w:rPr>
        <w:t xml:space="preserve">for </w:t>
      </w:r>
      <w:r w:rsidRPr="00821F40">
        <w:rPr>
          <w:rFonts w:ascii="Arial" w:hAnsi="Arial" w:cs="Arial"/>
          <w:b/>
        </w:rPr>
        <w:t>St. Vincent and the Grenadines</w:t>
      </w:r>
      <w:r w:rsidRPr="00821F40">
        <w:rPr>
          <w:rFonts w:ascii="Arial" w:hAnsi="Arial" w:cs="Arial"/>
          <w:b/>
        </w:rPr>
        <w:t>’ UPR</w:t>
      </w:r>
    </w:p>
    <w:bookmarkEnd w:id="0"/>
    <w:p w14:paraId="0E9273A7" w14:textId="77777777" w:rsidR="00821F40" w:rsidRPr="00821F40" w:rsidRDefault="00821F40" w:rsidP="00821F40">
      <w:pPr>
        <w:rPr>
          <w:rFonts w:ascii="Arial" w:hAnsi="Arial" w:cs="Arial"/>
          <w:b/>
          <w:bCs/>
        </w:rPr>
      </w:pPr>
    </w:p>
    <w:p w14:paraId="5CB5F49F" w14:textId="33E67322" w:rsidR="00821F40" w:rsidRPr="00821F40" w:rsidRDefault="00821F40" w:rsidP="00821F40">
      <w:pPr>
        <w:rPr>
          <w:rFonts w:ascii="Arial" w:hAnsi="Arial" w:cs="Arial"/>
          <w:lang w:val="en-GB"/>
        </w:rPr>
      </w:pPr>
    </w:p>
    <w:p w14:paraId="4B765B1E" w14:textId="77777777" w:rsidR="00821F40" w:rsidRPr="00821F40" w:rsidRDefault="00821F40" w:rsidP="00821F40">
      <w:pPr>
        <w:rPr>
          <w:rFonts w:ascii="Arial" w:hAnsi="Arial" w:cs="Arial"/>
          <w:lang w:val="en-GB"/>
        </w:rPr>
      </w:pPr>
      <w:r w:rsidRPr="00821F40">
        <w:rPr>
          <w:rFonts w:ascii="Arial" w:hAnsi="Arial" w:cs="Arial"/>
          <w:lang w:val="en-GB"/>
        </w:rPr>
        <w:t xml:space="preserve">Thank you Madam President, </w:t>
      </w:r>
    </w:p>
    <w:p w14:paraId="16926232" w14:textId="77777777" w:rsidR="00821F40" w:rsidRPr="00821F40" w:rsidRDefault="00821F40" w:rsidP="00821F40">
      <w:pPr>
        <w:rPr>
          <w:rFonts w:ascii="Arial" w:hAnsi="Arial" w:cs="Arial"/>
          <w:lang w:val="en-GB"/>
        </w:rPr>
      </w:pPr>
    </w:p>
    <w:p w14:paraId="08CDD8E8" w14:textId="77777777" w:rsidR="00821F40" w:rsidRPr="00821F40" w:rsidRDefault="00821F40" w:rsidP="00821F40">
      <w:pPr>
        <w:rPr>
          <w:rFonts w:ascii="Arial" w:hAnsi="Arial" w:cs="Arial"/>
          <w:lang w:val="en-GB"/>
        </w:rPr>
      </w:pPr>
      <w:r w:rsidRPr="00821F40">
        <w:rPr>
          <w:rFonts w:ascii="Arial" w:hAnsi="Arial" w:cs="Arial"/>
          <w:lang w:val="en-GB"/>
        </w:rPr>
        <w:t>Canada welcomes the delegation of St. Vincent and the Grenadines, and the country’s progress since the last review cycle. In particular, Canada commends efforts taken to improve the backlog of cases before the courts.</w:t>
      </w:r>
    </w:p>
    <w:p w14:paraId="5C06ED5C" w14:textId="77777777" w:rsidR="00821F40" w:rsidRPr="00821F40" w:rsidRDefault="00821F40" w:rsidP="00821F40">
      <w:pPr>
        <w:rPr>
          <w:rFonts w:ascii="Arial" w:hAnsi="Arial" w:cs="Arial"/>
          <w:lang w:val="en-GB"/>
        </w:rPr>
      </w:pPr>
    </w:p>
    <w:p w14:paraId="10CCBB4A" w14:textId="77777777" w:rsidR="00821F40" w:rsidRPr="00821F40" w:rsidRDefault="00821F40" w:rsidP="00821F40">
      <w:pPr>
        <w:rPr>
          <w:rFonts w:ascii="Arial" w:hAnsi="Arial" w:cs="Arial"/>
          <w:lang w:val="en-GB"/>
        </w:rPr>
      </w:pPr>
      <w:r w:rsidRPr="00821F40">
        <w:rPr>
          <w:rFonts w:ascii="Arial" w:hAnsi="Arial" w:cs="Arial"/>
          <w:lang w:val="en-GB"/>
        </w:rPr>
        <w:t>Canada recommends that St. Vincent and the Grenadines:</w:t>
      </w:r>
    </w:p>
    <w:p w14:paraId="1939C9B2" w14:textId="77777777" w:rsidR="00821F40" w:rsidRPr="00821F40" w:rsidRDefault="00821F40" w:rsidP="00821F40">
      <w:pPr>
        <w:rPr>
          <w:rFonts w:ascii="Arial" w:hAnsi="Arial" w:cs="Arial"/>
          <w:lang w:val="en-GB"/>
        </w:rPr>
      </w:pPr>
    </w:p>
    <w:p w14:paraId="58FB73E6" w14:textId="77777777" w:rsidR="00821F40" w:rsidRPr="00821F40" w:rsidRDefault="00821F40" w:rsidP="00821F40">
      <w:pPr>
        <w:pStyle w:val="ListParagraph"/>
        <w:numPr>
          <w:ilvl w:val="0"/>
          <w:numId w:val="10"/>
        </w:numPr>
        <w:spacing w:after="0" w:line="240" w:lineRule="auto"/>
        <w:rPr>
          <w:rFonts w:ascii="Arial" w:hAnsi="Arial" w:cs="Arial"/>
          <w:sz w:val="24"/>
          <w:szCs w:val="24"/>
          <w:lang w:val="en-GB"/>
        </w:rPr>
      </w:pPr>
      <w:r w:rsidRPr="00821F40">
        <w:rPr>
          <w:rFonts w:ascii="Arial" w:hAnsi="Arial" w:cs="Arial"/>
          <w:sz w:val="24"/>
          <w:szCs w:val="24"/>
          <w:lang w:val="en-GB"/>
        </w:rPr>
        <w:t xml:space="preserve">Prohibit discrimination based on sexual orientation and gender identity, including repealing all laws criminalising </w:t>
      </w:r>
      <w:r w:rsidRPr="00821F40">
        <w:rPr>
          <w:rFonts w:ascii="Arial" w:hAnsi="Arial" w:cs="Arial"/>
          <w:sz w:val="24"/>
          <w:szCs w:val="24"/>
        </w:rPr>
        <w:t>sexual relations between consenting adults</w:t>
      </w:r>
      <w:r w:rsidRPr="00821F40">
        <w:rPr>
          <w:rFonts w:ascii="Arial" w:hAnsi="Arial" w:cs="Arial"/>
          <w:sz w:val="24"/>
          <w:szCs w:val="24"/>
          <w:lang w:val="en-GB"/>
        </w:rPr>
        <w:t>.</w:t>
      </w:r>
    </w:p>
    <w:p w14:paraId="419A2E46" w14:textId="77777777" w:rsidR="00821F40" w:rsidRPr="00821F40" w:rsidRDefault="00821F40" w:rsidP="00821F40">
      <w:pPr>
        <w:rPr>
          <w:rFonts w:ascii="Arial" w:hAnsi="Arial" w:cs="Arial"/>
          <w:lang w:val="en-GB"/>
        </w:rPr>
      </w:pPr>
    </w:p>
    <w:p w14:paraId="52EE0699" w14:textId="77777777" w:rsidR="00821F40" w:rsidRPr="00821F40" w:rsidRDefault="00821F40" w:rsidP="00821F40">
      <w:pPr>
        <w:pStyle w:val="ListParagraph"/>
        <w:numPr>
          <w:ilvl w:val="0"/>
          <w:numId w:val="10"/>
        </w:numPr>
        <w:spacing w:after="0" w:line="240" w:lineRule="auto"/>
        <w:rPr>
          <w:rFonts w:ascii="Arial" w:hAnsi="Arial" w:cs="Arial"/>
          <w:sz w:val="24"/>
          <w:szCs w:val="24"/>
          <w:lang w:val="en-GB"/>
        </w:rPr>
      </w:pPr>
      <w:r w:rsidRPr="00821F40">
        <w:rPr>
          <w:rFonts w:ascii="Arial" w:hAnsi="Arial" w:cs="Arial"/>
          <w:sz w:val="24"/>
          <w:szCs w:val="24"/>
          <w:lang w:val="en-GB"/>
        </w:rPr>
        <w:t xml:space="preserve">Implement public awareness campaigns to end gender-based violence and violence against women and children. </w:t>
      </w:r>
    </w:p>
    <w:p w14:paraId="10800D40" w14:textId="77777777" w:rsidR="00821F40" w:rsidRPr="00821F40" w:rsidRDefault="00821F40" w:rsidP="00821F40">
      <w:pPr>
        <w:rPr>
          <w:rFonts w:ascii="Arial" w:hAnsi="Arial" w:cs="Arial"/>
          <w:lang w:val="en-GB"/>
        </w:rPr>
      </w:pPr>
    </w:p>
    <w:p w14:paraId="1B8918C8" w14:textId="77777777" w:rsidR="00821F40" w:rsidRPr="00821F40" w:rsidRDefault="00821F40" w:rsidP="00821F40">
      <w:pPr>
        <w:pStyle w:val="ListParagraph"/>
        <w:numPr>
          <w:ilvl w:val="0"/>
          <w:numId w:val="10"/>
        </w:numPr>
        <w:spacing w:after="0" w:line="240" w:lineRule="auto"/>
        <w:rPr>
          <w:rFonts w:ascii="Arial" w:hAnsi="Arial" w:cs="Arial"/>
          <w:sz w:val="24"/>
          <w:szCs w:val="24"/>
          <w:lang w:val="en-GB"/>
        </w:rPr>
      </w:pPr>
      <w:r w:rsidRPr="00821F40">
        <w:rPr>
          <w:rFonts w:ascii="Arial" w:hAnsi="Arial" w:cs="Arial"/>
          <w:sz w:val="24"/>
          <w:szCs w:val="24"/>
          <w:lang w:val="en-GB"/>
        </w:rPr>
        <w:t>Abolish the death penalty.</w:t>
      </w:r>
    </w:p>
    <w:p w14:paraId="758883E6" w14:textId="77777777" w:rsidR="00821F40" w:rsidRPr="00821F40" w:rsidRDefault="00821F40" w:rsidP="00821F40">
      <w:pPr>
        <w:pStyle w:val="ListParagraph"/>
        <w:spacing w:after="0" w:line="240" w:lineRule="auto"/>
        <w:rPr>
          <w:rFonts w:ascii="Arial" w:hAnsi="Arial" w:cs="Arial"/>
          <w:sz w:val="24"/>
          <w:szCs w:val="24"/>
          <w:lang w:val="en-GB"/>
        </w:rPr>
      </w:pPr>
    </w:p>
    <w:p w14:paraId="11390731" w14:textId="77777777" w:rsidR="00821F40" w:rsidRPr="00821F40" w:rsidRDefault="00821F40" w:rsidP="00821F40">
      <w:pPr>
        <w:pStyle w:val="ListParagraph"/>
        <w:numPr>
          <w:ilvl w:val="0"/>
          <w:numId w:val="10"/>
        </w:numPr>
        <w:spacing w:after="0" w:line="240" w:lineRule="auto"/>
        <w:rPr>
          <w:rFonts w:ascii="Arial" w:hAnsi="Arial" w:cs="Arial"/>
          <w:sz w:val="24"/>
          <w:szCs w:val="24"/>
          <w:lang w:val="en-GB"/>
        </w:rPr>
      </w:pPr>
      <w:r w:rsidRPr="00821F40">
        <w:rPr>
          <w:rFonts w:ascii="Arial" w:hAnsi="Arial" w:cs="Arial"/>
          <w:sz w:val="24"/>
          <w:szCs w:val="24"/>
          <w:lang w:val="en-GB"/>
        </w:rPr>
        <w:t>Increase accessibility to public buildings and transportation to allow the inclusion of all persons with disabilities.</w:t>
      </w:r>
    </w:p>
    <w:p w14:paraId="55D7FD7F" w14:textId="77777777" w:rsidR="00295563" w:rsidRPr="00821F40" w:rsidRDefault="00295563" w:rsidP="00B31261">
      <w:pPr>
        <w:spacing w:line="276" w:lineRule="auto"/>
        <w:rPr>
          <w:rFonts w:ascii="Arial" w:hAnsi="Arial" w:cs="Arial"/>
          <w:lang w:val="en-GB"/>
        </w:rPr>
      </w:pPr>
    </w:p>
    <w:sectPr w:rsidR="00295563" w:rsidRPr="00821F40" w:rsidSect="00DC6612">
      <w:footerReference w:type="default" r:id="rId8"/>
      <w:headerReference w:type="first" r:id="rId9"/>
      <w:footerReference w:type="first" r:id="rId10"/>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DF96" w14:textId="77777777" w:rsidR="00F21C2C" w:rsidRDefault="00F21C2C" w:rsidP="00DC6612">
      <w:r>
        <w:separator/>
      </w:r>
    </w:p>
  </w:endnote>
  <w:endnote w:type="continuationSeparator" w:id="0">
    <w:p w14:paraId="406BE402" w14:textId="77777777" w:rsidR="00F21C2C" w:rsidRDefault="00F21C2C"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548B372C"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742A6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42A64">
              <w:rPr>
                <w:b/>
                <w:bCs/>
                <w:noProof/>
              </w:rPr>
              <w:t>4</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38AC7314"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821F4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21F40">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9D536" w14:textId="77777777" w:rsidR="00F21C2C" w:rsidRDefault="00F21C2C" w:rsidP="00DC6612">
      <w:r>
        <w:separator/>
      </w:r>
    </w:p>
  </w:footnote>
  <w:footnote w:type="continuationSeparator" w:id="0">
    <w:p w14:paraId="6515C1D9" w14:textId="77777777" w:rsidR="00F21C2C" w:rsidRDefault="00F21C2C" w:rsidP="00DC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15:restartNumberingAfterBreak="0">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2" w15:restartNumberingAfterBreak="0">
    <w:nsid w:val="3D826F05"/>
    <w:multiLevelType w:val="hybridMultilevel"/>
    <w:tmpl w:val="CC2C4794"/>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3" w15:restartNumberingAfterBreak="0">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76D14"/>
    <w:multiLevelType w:val="hybridMultilevel"/>
    <w:tmpl w:val="482C2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62A6E"/>
    <w:multiLevelType w:val="hybridMultilevel"/>
    <w:tmpl w:val="2F86A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4"/>
  </w:num>
  <w:num w:numId="4">
    <w:abstractNumId w:val="4"/>
  </w:num>
  <w:num w:numId="5">
    <w:abstractNumId w:val="4"/>
  </w:num>
  <w:num w:numId="6">
    <w:abstractNumId w:val="4"/>
  </w:num>
  <w:num w:numId="7">
    <w:abstractNumId w:val="3"/>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12"/>
    <w:rsid w:val="0003005C"/>
    <w:rsid w:val="00065DE8"/>
    <w:rsid w:val="000737E2"/>
    <w:rsid w:val="00122C96"/>
    <w:rsid w:val="001A6D5F"/>
    <w:rsid w:val="001C178D"/>
    <w:rsid w:val="001E2DF8"/>
    <w:rsid w:val="001F1045"/>
    <w:rsid w:val="00266055"/>
    <w:rsid w:val="002809CF"/>
    <w:rsid w:val="00295563"/>
    <w:rsid w:val="00305A1E"/>
    <w:rsid w:val="003A0B49"/>
    <w:rsid w:val="003A1473"/>
    <w:rsid w:val="003D72F0"/>
    <w:rsid w:val="00461E92"/>
    <w:rsid w:val="004639BD"/>
    <w:rsid w:val="005253A3"/>
    <w:rsid w:val="00573869"/>
    <w:rsid w:val="005F493F"/>
    <w:rsid w:val="00620FAE"/>
    <w:rsid w:val="006441D8"/>
    <w:rsid w:val="00651198"/>
    <w:rsid w:val="006531A5"/>
    <w:rsid w:val="00707DFA"/>
    <w:rsid w:val="00712183"/>
    <w:rsid w:val="00735521"/>
    <w:rsid w:val="00742A64"/>
    <w:rsid w:val="00821F40"/>
    <w:rsid w:val="00893BDA"/>
    <w:rsid w:val="008A5C36"/>
    <w:rsid w:val="008E7177"/>
    <w:rsid w:val="00901E5E"/>
    <w:rsid w:val="0093791E"/>
    <w:rsid w:val="00981EE6"/>
    <w:rsid w:val="009E5C3B"/>
    <w:rsid w:val="00A005D4"/>
    <w:rsid w:val="00A268B9"/>
    <w:rsid w:val="00A32E2D"/>
    <w:rsid w:val="00A632A2"/>
    <w:rsid w:val="00AA6C80"/>
    <w:rsid w:val="00AD58D1"/>
    <w:rsid w:val="00B276D1"/>
    <w:rsid w:val="00B31261"/>
    <w:rsid w:val="00B40660"/>
    <w:rsid w:val="00B64442"/>
    <w:rsid w:val="00B65E97"/>
    <w:rsid w:val="00B8031D"/>
    <w:rsid w:val="00B84A85"/>
    <w:rsid w:val="00B851DD"/>
    <w:rsid w:val="00B86760"/>
    <w:rsid w:val="00B97BC5"/>
    <w:rsid w:val="00BA6562"/>
    <w:rsid w:val="00BB6E94"/>
    <w:rsid w:val="00C113F4"/>
    <w:rsid w:val="00C17274"/>
    <w:rsid w:val="00C447A7"/>
    <w:rsid w:val="00C6479D"/>
    <w:rsid w:val="00C75B47"/>
    <w:rsid w:val="00C8103E"/>
    <w:rsid w:val="00CA07EC"/>
    <w:rsid w:val="00CC1FF3"/>
    <w:rsid w:val="00CF51C4"/>
    <w:rsid w:val="00D228CB"/>
    <w:rsid w:val="00DB3BE9"/>
    <w:rsid w:val="00DC46F0"/>
    <w:rsid w:val="00DC6612"/>
    <w:rsid w:val="00DD23F4"/>
    <w:rsid w:val="00DF4338"/>
    <w:rsid w:val="00F21C2C"/>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15:docId w15:val="{A816AE40-263D-4960-AFC3-E7BC2E47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A02BE-0BC1-4A13-9839-4FF49D980F87}"/>
</file>

<file path=customXml/itemProps2.xml><?xml version="1.0" encoding="utf-8"?>
<ds:datastoreItem xmlns:ds="http://schemas.openxmlformats.org/officeDocument/2006/customXml" ds:itemID="{B5D15FA1-2210-4D03-8BC7-E12A7BF484E9}"/>
</file>

<file path=customXml/itemProps3.xml><?xml version="1.0" encoding="utf-8"?>
<ds:datastoreItem xmlns:ds="http://schemas.openxmlformats.org/officeDocument/2006/customXml" ds:itemID="{3BC6EC4C-DD52-4CB1-BC94-383D57F886C2}"/>
</file>

<file path=customXml/itemProps4.xml><?xml version="1.0" encoding="utf-8"?>
<ds:datastoreItem xmlns:ds="http://schemas.openxmlformats.org/officeDocument/2006/customXml" ds:itemID="{CA5C2BEA-B9A2-4001-B6B6-E8EDC90429A3}"/>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2018-06-27T06:02:00Z</cp:lastPrinted>
  <dcterms:created xsi:type="dcterms:W3CDTF">2021-11-02T10:46:00Z</dcterms:created>
  <dcterms:modified xsi:type="dcterms:W3CDTF">2021-11-02T10:46:00Z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