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334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2D24A3BE" w14:textId="45CD1E45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705BAE">
        <w:rPr>
          <w:b/>
        </w:rPr>
        <w:t>Tajikistan</w:t>
      </w:r>
    </w:p>
    <w:p w14:paraId="71AA819E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353B832F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4724746C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5C931E9C" w14:textId="46404802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B2531">
        <w:rPr>
          <w:rFonts w:ascii="Times New Roman" w:hAnsi="Times New Roman"/>
          <w:kern w:val="1"/>
          <w:sz w:val="24"/>
          <w:szCs w:val="24"/>
        </w:rPr>
        <w:t xml:space="preserve"> (</w:t>
      </w:r>
      <w:r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Geneva, </w:t>
      </w:r>
      <w:r w:rsidR="0068387E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>4</w:t>
      </w:r>
      <w:r w:rsidR="008C29B5"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 November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 xml:space="preserve"> 202</w:t>
      </w:r>
      <w:r w:rsidR="009D2F97">
        <w:rPr>
          <w:rFonts w:ascii="Times New Roman" w:hAnsi="Times New Roman"/>
          <w:i/>
          <w:iCs/>
          <w:kern w:val="1"/>
          <w:sz w:val="24"/>
          <w:szCs w:val="24"/>
        </w:rPr>
        <w:t>1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>)</w:t>
      </w:r>
    </w:p>
    <w:p w14:paraId="130A3C8A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AC122E6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647DD7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C61FE" w14:textId="7D22530C" w:rsidR="008C29B5" w:rsidRPr="008B2531" w:rsidRDefault="00E82A00" w:rsidP="008C29B5">
      <w:r>
        <w:t>Thank you</w:t>
      </w:r>
      <w:r w:rsidR="00BD7B0D">
        <w:t>,</w:t>
      </w:r>
      <w:r>
        <w:t xml:space="preserve"> </w:t>
      </w:r>
      <w:r w:rsidR="008C29B5" w:rsidRPr="008B2531">
        <w:t xml:space="preserve">Madame </w:t>
      </w:r>
      <w:proofErr w:type="spellStart"/>
      <w:r w:rsidR="00785E3B">
        <w:t>Vicep</w:t>
      </w:r>
      <w:r w:rsidR="008C29B5" w:rsidRPr="008B2531">
        <w:t>resident</w:t>
      </w:r>
      <w:proofErr w:type="spellEnd"/>
      <w:r w:rsidR="008C29B5" w:rsidRPr="008B2531">
        <w:t>,</w:t>
      </w:r>
    </w:p>
    <w:p w14:paraId="078832A8" w14:textId="77777777" w:rsidR="008C29B5" w:rsidRPr="008B2531" w:rsidRDefault="008C29B5" w:rsidP="008C29B5"/>
    <w:p w14:paraId="0F0C014B" w14:textId="65C9D747" w:rsidR="008C29B5" w:rsidRPr="008B2531" w:rsidRDefault="008C29B5" w:rsidP="008C29B5">
      <w:pPr>
        <w:autoSpaceDE w:val="0"/>
        <w:autoSpaceDN w:val="0"/>
        <w:adjustRightInd w:val="0"/>
        <w:jc w:val="both"/>
      </w:pPr>
      <w:r w:rsidRPr="008B2531">
        <w:t xml:space="preserve">The Republic of Moldova warmly welcomes the </w:t>
      </w:r>
      <w:r w:rsidR="004B11F9">
        <w:t>Tajik</w:t>
      </w:r>
      <w:r w:rsidRPr="008B2531">
        <w:t xml:space="preserve"> delegation to the UPR Working Group. </w:t>
      </w:r>
    </w:p>
    <w:p w14:paraId="5A9A5ECE" w14:textId="77777777" w:rsidR="008C29B5" w:rsidRPr="008B2531" w:rsidRDefault="008C29B5" w:rsidP="008C29B5">
      <w:pPr>
        <w:jc w:val="both"/>
      </w:pPr>
    </w:p>
    <w:p w14:paraId="6F33E664" w14:textId="687C7643" w:rsidR="008C29B5" w:rsidRPr="008B2531" w:rsidRDefault="008C29B5" w:rsidP="008C29B5">
      <w:pPr>
        <w:jc w:val="both"/>
      </w:pPr>
      <w:r w:rsidRPr="008B2531">
        <w:t xml:space="preserve">We commend </w:t>
      </w:r>
      <w:r w:rsidR="00503409">
        <w:t xml:space="preserve">the efforts </w:t>
      </w:r>
      <w:r w:rsidR="00503409">
        <w:rPr>
          <w:rFonts w:eastAsia="Times New Roman"/>
        </w:rPr>
        <w:t xml:space="preserve">taken by </w:t>
      </w:r>
      <w:r w:rsidR="004B11F9">
        <w:rPr>
          <w:rFonts w:eastAsia="Times New Roman"/>
        </w:rPr>
        <w:t>Tajikistan’s</w:t>
      </w:r>
      <w:r w:rsidR="00503409">
        <w:rPr>
          <w:rFonts w:eastAsia="Times New Roman"/>
        </w:rPr>
        <w:t xml:space="preserve"> Government to implement the recommendations made during the </w:t>
      </w:r>
      <w:r w:rsidR="00EA296C">
        <w:rPr>
          <w:rFonts w:eastAsia="Times New Roman"/>
        </w:rPr>
        <w:t xml:space="preserve">previous </w:t>
      </w:r>
      <w:r w:rsidR="00503409">
        <w:rPr>
          <w:rFonts w:eastAsia="Times New Roman"/>
        </w:rPr>
        <w:t xml:space="preserve">UPR </w:t>
      </w:r>
      <w:r w:rsidR="00CE460C">
        <w:rPr>
          <w:rFonts w:eastAsia="Times New Roman"/>
        </w:rPr>
        <w:t>cycle</w:t>
      </w:r>
      <w:r w:rsidR="00503409">
        <w:t xml:space="preserve"> and to</w:t>
      </w:r>
      <w:r w:rsidRPr="008B2531">
        <w:t xml:space="preserve"> advanc</w:t>
      </w:r>
      <w:r w:rsidR="00503409">
        <w:t xml:space="preserve">e </w:t>
      </w:r>
      <w:r w:rsidR="00D76550">
        <w:t xml:space="preserve">its </w:t>
      </w:r>
      <w:r w:rsidR="00503409" w:rsidRPr="008B2531">
        <w:t xml:space="preserve">human rights </w:t>
      </w:r>
      <w:r w:rsidR="00D76550">
        <w:t xml:space="preserve">agenda. </w:t>
      </w:r>
    </w:p>
    <w:p w14:paraId="351A7733" w14:textId="77777777" w:rsidR="008C29B5" w:rsidRPr="008B2531" w:rsidRDefault="008C29B5" w:rsidP="008C29B5">
      <w:pPr>
        <w:jc w:val="both"/>
      </w:pPr>
    </w:p>
    <w:p w14:paraId="535BB685" w14:textId="26D2B961" w:rsidR="005C342B" w:rsidRPr="008B2531" w:rsidRDefault="00D76550" w:rsidP="008B2531">
      <w:pPr>
        <w:tabs>
          <w:tab w:val="left" w:pos="180"/>
          <w:tab w:val="left" w:pos="2894"/>
        </w:tabs>
        <w:ind w:right="-7"/>
        <w:jc w:val="both"/>
      </w:pPr>
      <w:r>
        <w:t xml:space="preserve">To this end, </w:t>
      </w:r>
      <w:r w:rsidR="00503409">
        <w:t>Republic of Moldova would like to</w:t>
      </w:r>
      <w:r w:rsidR="005C342B" w:rsidRPr="008B2531">
        <w:t xml:space="preserve"> </w:t>
      </w:r>
      <w:r>
        <w:t xml:space="preserve">make </w:t>
      </w:r>
      <w:r w:rsidR="005C342B" w:rsidRPr="008B2531">
        <w:t>the following</w:t>
      </w:r>
      <w:r w:rsidRPr="00D76550">
        <w:t xml:space="preserve"> </w:t>
      </w:r>
      <w:r w:rsidRPr="008B2531">
        <w:t>recommend</w:t>
      </w:r>
      <w:r>
        <w:t>ations</w:t>
      </w:r>
      <w:r w:rsidR="005C342B" w:rsidRPr="008B2531">
        <w:t>:</w:t>
      </w:r>
    </w:p>
    <w:p w14:paraId="0075E1BD" w14:textId="77777777"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</w:p>
    <w:p w14:paraId="770A7766" w14:textId="3A611E0F" w:rsidR="000E48C3" w:rsidRDefault="00F00F91" w:rsidP="0032195A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 xml:space="preserve">To </w:t>
      </w:r>
      <w:r w:rsidR="007A0B86">
        <w:t xml:space="preserve">undertake steps </w:t>
      </w:r>
      <w:proofErr w:type="gramStart"/>
      <w:r w:rsidR="007A0B86">
        <w:t>in order to</w:t>
      </w:r>
      <w:proofErr w:type="gramEnd"/>
      <w:r w:rsidR="007A0B86">
        <w:t xml:space="preserve"> </w:t>
      </w:r>
      <w:r w:rsidR="000E48C3">
        <w:t xml:space="preserve">ensure </w:t>
      </w:r>
      <w:r w:rsidR="00CE460C">
        <w:t xml:space="preserve">equal </w:t>
      </w:r>
      <w:r w:rsidR="000E48C3">
        <w:t xml:space="preserve">access to </w:t>
      </w:r>
      <w:r w:rsidR="00CE460C">
        <w:t xml:space="preserve">high quality and </w:t>
      </w:r>
      <w:r w:rsidR="000E48C3">
        <w:t xml:space="preserve">inclusive education for all persons, </w:t>
      </w:r>
      <w:r w:rsidR="00CE460C">
        <w:t>eliminate negative stereotypes and other barriers hindering access for women and girls to education</w:t>
      </w:r>
    </w:p>
    <w:p w14:paraId="2981FB4E" w14:textId="77777777" w:rsidR="003D3EF9" w:rsidRDefault="00D62FF1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 xml:space="preserve">To </w:t>
      </w:r>
      <w:r w:rsidR="00FA0190">
        <w:t>increase women representation in the political life and public administration</w:t>
      </w:r>
      <w:r w:rsidR="003D3EF9">
        <w:t>, particularly in decision-making positions at national and local levels</w:t>
      </w:r>
      <w:proofErr w:type="gramStart"/>
      <w:r w:rsidR="003D3EF9">
        <w:t xml:space="preserve">. </w:t>
      </w:r>
      <w:r w:rsidR="00FA0190">
        <w:t xml:space="preserve"> </w:t>
      </w:r>
      <w:proofErr w:type="gramEnd"/>
    </w:p>
    <w:p w14:paraId="03D576CD" w14:textId="68808946" w:rsidR="005C342B" w:rsidRDefault="003D3EF9" w:rsidP="003D3EF9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 xml:space="preserve">To </w:t>
      </w:r>
      <w:r w:rsidR="00705BAE">
        <w:t xml:space="preserve">ratify the Convention on the Rights of Persons with Disabilities. </w:t>
      </w:r>
    </w:p>
    <w:p w14:paraId="6EBEB32E" w14:textId="77777777" w:rsidR="00705BAE" w:rsidRDefault="00705BAE" w:rsidP="00705BAE">
      <w:pPr>
        <w:pStyle w:val="ListParagraph"/>
        <w:tabs>
          <w:tab w:val="left" w:pos="180"/>
        </w:tabs>
        <w:ind w:left="360" w:right="-7"/>
        <w:jc w:val="both"/>
      </w:pPr>
    </w:p>
    <w:p w14:paraId="2F3B45D4" w14:textId="35554968" w:rsidR="008C29B5" w:rsidRPr="008B2531" w:rsidRDefault="003D3EF9" w:rsidP="008C29B5">
      <w:pPr>
        <w:jc w:val="both"/>
      </w:pPr>
      <w:r>
        <w:t>To conclude</w:t>
      </w:r>
      <w:r w:rsidR="008C29B5" w:rsidRPr="008B2531">
        <w:t xml:space="preserve">, we wish </w:t>
      </w:r>
      <w:r>
        <w:t>Tajikistan</w:t>
      </w:r>
      <w:r w:rsidR="00BC6123">
        <w:t xml:space="preserve"> a successful UPR cycle.</w:t>
      </w:r>
    </w:p>
    <w:p w14:paraId="0FF2A811" w14:textId="77777777" w:rsidR="008C29B5" w:rsidRPr="008B2531" w:rsidRDefault="008C29B5" w:rsidP="008C29B5">
      <w:pPr>
        <w:jc w:val="both"/>
      </w:pPr>
    </w:p>
    <w:p w14:paraId="6B2643AE" w14:textId="0045FA64" w:rsidR="008C29B5" w:rsidRPr="008B2531" w:rsidRDefault="005C342B" w:rsidP="008C29B5">
      <w:pPr>
        <w:jc w:val="both"/>
      </w:pPr>
      <w:r w:rsidRPr="008B2531">
        <w:t>I thank you, Madame</w:t>
      </w:r>
      <w:r w:rsidR="008C29B5" w:rsidRPr="008B2531">
        <w:t xml:space="preserve"> </w:t>
      </w:r>
      <w:proofErr w:type="spellStart"/>
      <w:r w:rsidR="00785E3B">
        <w:t>Vicep</w:t>
      </w:r>
      <w:r w:rsidR="008C29B5" w:rsidRPr="008B2531">
        <w:t>resident</w:t>
      </w:r>
      <w:proofErr w:type="spellEnd"/>
      <w:r w:rsidR="008C29B5" w:rsidRPr="008B2531">
        <w:t xml:space="preserve">. </w:t>
      </w:r>
    </w:p>
    <w:p w14:paraId="35FF4A32" w14:textId="5745079B" w:rsidR="00A354BA" w:rsidRPr="008B2531" w:rsidRDefault="00A354BA" w:rsidP="008C29B5">
      <w:pPr>
        <w:pStyle w:val="BodyA"/>
        <w:widowControl w:val="0"/>
        <w:suppressAutoHyphens/>
        <w:ind w:left="360" w:right="540"/>
        <w:rPr>
          <w:rFonts w:hint="eastAsia"/>
          <w:sz w:val="24"/>
          <w:szCs w:val="24"/>
        </w:rPr>
      </w:pPr>
    </w:p>
    <w:sectPr w:rsidR="00A354BA" w:rsidRPr="008B2531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2C89" w14:textId="77777777" w:rsidR="00902B19" w:rsidRDefault="00902B19">
      <w:r>
        <w:separator/>
      </w:r>
    </w:p>
  </w:endnote>
  <w:endnote w:type="continuationSeparator" w:id="0">
    <w:p w14:paraId="048C8951" w14:textId="77777777" w:rsidR="00902B19" w:rsidRDefault="009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D6E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2BAC" w14:textId="77777777" w:rsidR="00902B19" w:rsidRDefault="00902B19">
      <w:r>
        <w:separator/>
      </w:r>
    </w:p>
  </w:footnote>
  <w:footnote w:type="continuationSeparator" w:id="0">
    <w:p w14:paraId="2D993B96" w14:textId="77777777" w:rsidR="00902B19" w:rsidRDefault="0090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AD5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0E48C3"/>
    <w:rsid w:val="00211358"/>
    <w:rsid w:val="002A3A36"/>
    <w:rsid w:val="003C2B61"/>
    <w:rsid w:val="003D3EF9"/>
    <w:rsid w:val="003F54F9"/>
    <w:rsid w:val="00446CFE"/>
    <w:rsid w:val="004B11F9"/>
    <w:rsid w:val="00503409"/>
    <w:rsid w:val="005C342B"/>
    <w:rsid w:val="0063686E"/>
    <w:rsid w:val="00681CB1"/>
    <w:rsid w:val="0068387E"/>
    <w:rsid w:val="00705BAE"/>
    <w:rsid w:val="00785E3B"/>
    <w:rsid w:val="007A0B86"/>
    <w:rsid w:val="007C080A"/>
    <w:rsid w:val="008B2531"/>
    <w:rsid w:val="008C29B5"/>
    <w:rsid w:val="00902B19"/>
    <w:rsid w:val="009D2F97"/>
    <w:rsid w:val="00A354BA"/>
    <w:rsid w:val="00AD2F89"/>
    <w:rsid w:val="00B94A82"/>
    <w:rsid w:val="00BC6123"/>
    <w:rsid w:val="00BD7B0D"/>
    <w:rsid w:val="00C93B95"/>
    <w:rsid w:val="00CA0870"/>
    <w:rsid w:val="00CE460C"/>
    <w:rsid w:val="00D62FF1"/>
    <w:rsid w:val="00D76550"/>
    <w:rsid w:val="00E82A00"/>
    <w:rsid w:val="00EA296C"/>
    <w:rsid w:val="00F00F91"/>
    <w:rsid w:val="00F71E7E"/>
    <w:rsid w:val="00FA0190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64B"/>
  <w15:docId w15:val="{C8C77478-30CD-46DF-A5B5-2A08D28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DC99F-17C9-4DDD-BD00-63BEBEEC8212}"/>
</file>

<file path=customXml/itemProps2.xml><?xml version="1.0" encoding="utf-8"?>
<ds:datastoreItem xmlns:ds="http://schemas.openxmlformats.org/officeDocument/2006/customXml" ds:itemID="{47DC4B24-E855-4129-9F44-87C92929AC74}"/>
</file>

<file path=customXml/itemProps3.xml><?xml version="1.0" encoding="utf-8"?>
<ds:datastoreItem xmlns:ds="http://schemas.openxmlformats.org/officeDocument/2006/customXml" ds:itemID="{0317B204-709C-4808-AAA6-9050C3BC2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2</cp:revision>
  <cp:lastPrinted>2021-11-04T11:09:00Z</cp:lastPrinted>
  <dcterms:created xsi:type="dcterms:W3CDTF">2021-11-04T14:36:00Z</dcterms:created>
  <dcterms:modified xsi:type="dcterms:W3CDTF">2021-11-04T14:36:00Z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