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647F57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17C5D55D">
            <wp:extent cx="908685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9D579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9D579C">
        <w:rPr>
          <w:rFonts w:ascii="Sitka Small" w:hAnsi="Sitka Small" w:cs="Sakkal Majalla" w:hint="cs"/>
          <w:b/>
          <w:bCs/>
          <w:sz w:val="28"/>
          <w:szCs w:val="28"/>
          <w:rtl/>
          <w:lang w:val="fr-CH"/>
        </w:rPr>
        <w:t>39</w:t>
      </w:r>
    </w:p>
    <w:p w:rsidR="001D6EF4" w:rsidRPr="00210185" w:rsidRDefault="001D6EF4" w:rsidP="00210185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</w:t>
      </w:r>
      <w:r w:rsidR="00210185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 الوطني ل</w:t>
      </w:r>
      <w:r w:rsidR="00210185" w:rsidRPr="00210185">
        <w:rPr>
          <w:rFonts w:ascii="Sitka Small" w:hAnsi="Sitka Small" w:cs="Sakkal Majalla" w:hint="cs"/>
          <w:b/>
          <w:bCs/>
          <w:sz w:val="32"/>
          <w:szCs w:val="32"/>
          <w:rtl/>
          <w:lang w:val="fr-FR"/>
        </w:rPr>
        <w:t>جمهورية تنزانيا المتحدة</w:t>
      </w:r>
    </w:p>
    <w:p w:rsidR="00871D5C" w:rsidRPr="00D74B47" w:rsidRDefault="001D6EF4" w:rsidP="003E723F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lastRenderedPageBreak/>
        <w:t>شكراً السيد</w:t>
      </w:r>
      <w:r w:rsidR="00294FEF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ة</w:t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الرئيس، </w:t>
      </w:r>
    </w:p>
    <w:p w:rsidR="000E0846" w:rsidRDefault="009D579C" w:rsidP="00462863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نرحب بوفد </w:t>
      </w:r>
      <w:r w:rsidR="00210185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جمهورية تنزانيا </w:t>
      </w:r>
      <w:r w:rsidR="00462863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المتحدة</w:t>
      </w:r>
      <w:r w:rsidR="00210185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، ونشكره على العرض حول تطورات </w:t>
      </w:r>
      <w:r w:rsidR="00210185" w:rsidRPr="00210185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الإطار المعياري والمؤسسي </w:t>
      </w:r>
      <w:r w:rsidR="00DF5092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لحماية وتعزيز </w:t>
      </w:r>
      <w:r w:rsidR="00462863">
        <w:rPr>
          <w:rFonts w:ascii="Sakkal Majalla" w:eastAsia="Calibri" w:hAnsi="Sakkal Majalla" w:cs="Sakkal Majalla"/>
          <w:sz w:val="28"/>
          <w:szCs w:val="28"/>
          <w:rtl/>
          <w:lang w:val="fr-FR"/>
        </w:rPr>
        <w:t>حقوق الإنسان</w:t>
      </w:r>
      <w:r w:rsidR="00462863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، </w:t>
      </w:r>
      <w:r w:rsidR="004F31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وكذلك </w:t>
      </w:r>
      <w:r w:rsidR="00462863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حول </w:t>
      </w:r>
      <w:r w:rsidR="004F31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التحديات والعقبات التي تواصل تنزانيا التصدي لها </w:t>
      </w:r>
      <w:r w:rsidR="004F31F1" w:rsidRPr="004F31F1">
        <w:rPr>
          <w:rFonts w:ascii="Sakkal Majalla" w:eastAsia="Calibri" w:hAnsi="Sakkal Majalla" w:cs="Sakkal Majalla"/>
          <w:sz w:val="28"/>
          <w:szCs w:val="28"/>
          <w:rtl/>
          <w:lang w:val="fr-FR"/>
        </w:rPr>
        <w:t>بالتعاون مع الشركاء</w:t>
      </w:r>
      <w:r w:rsidR="004F31F1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 الوطنيين والإقليميين والدوليين</w:t>
      </w:r>
      <w:r w:rsidR="004F31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.  </w:t>
      </w:r>
      <w:r w:rsidR="000E0846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 </w:t>
      </w:r>
    </w:p>
    <w:p w:rsidR="00A93E09" w:rsidRDefault="009F5C5F" w:rsidP="00462863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بذلت تنزانيا جهوداً حثيثة</w:t>
      </w:r>
      <w:r w:rsidR="000E0846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ً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 </w:t>
      </w:r>
      <w:r w:rsidR="000E0846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لضمان التمتع الفعلي بالحق في </w:t>
      </w:r>
      <w:r w:rsidR="00BC067C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مياه الشرب الآمنة والحق في الصحة،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الأمـــــــــــــر الذي تجلى في </w:t>
      </w:r>
      <w:r w:rsidR="000E0846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حزمة </w:t>
      </w:r>
      <w:r w:rsidR="00681F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خطط وبرامج أ</w:t>
      </w:r>
      <w:r w:rsidR="00A93E09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سفرت عن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زيادة </w:t>
      </w:r>
      <w:r w:rsidR="00BC067C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نسبة الوصول إلى </w:t>
      </w:r>
      <w:r w:rsidR="000E0846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الخدمات </w:t>
      </w:r>
      <w:r w:rsidR="00681F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الأساسية </w:t>
      </w:r>
      <w:r w:rsidR="000E0846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ذات الصلة </w:t>
      </w:r>
      <w:r w:rsidR="00681F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بإعمال هذه الحقوق، وتحسين نوعيتها </w:t>
      </w:r>
      <w:r w:rsidR="00462863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ورفع مؤهلات كوادرهـــــــــا</w:t>
      </w:r>
      <w:r w:rsidR="00DF5092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. </w:t>
      </w:r>
    </w:p>
    <w:p w:rsidR="00681FF1" w:rsidRPr="00DF5092" w:rsidRDefault="00A93E09" w:rsidP="00681FF1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u w:val="single"/>
          <w:rtl/>
          <w:lang w:val="fr-FR"/>
        </w:rPr>
      </w:pPr>
      <w:r w:rsidRPr="00DF5092">
        <w:rPr>
          <w:rFonts w:ascii="Sakkal Majalla" w:eastAsia="Calibri" w:hAnsi="Sakkal Majalla" w:cs="Sakkal Majalla" w:hint="cs"/>
          <w:sz w:val="28"/>
          <w:szCs w:val="28"/>
          <w:u w:val="single"/>
          <w:rtl/>
          <w:lang w:val="fr-FR"/>
        </w:rPr>
        <w:t xml:space="preserve">نوصي بالآتي: </w:t>
      </w:r>
    </w:p>
    <w:p w:rsidR="00A93E09" w:rsidRDefault="00A93E09" w:rsidP="00DF5092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 w:rsidRPr="00DF509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fr-FR"/>
        </w:rPr>
        <w:t>1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. مواصلة </w:t>
      </w:r>
      <w:r w:rsidRPr="00A93E09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تنفيذ السياسات والبرامج </w:t>
      </w:r>
      <w:r w:rsidR="00DF5092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الوطنية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الرامية إلى </w:t>
      </w:r>
      <w:r w:rsidRPr="00A93E09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تمكين 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الأشخاص ذوي الإعاقــــــــة. </w:t>
      </w:r>
    </w:p>
    <w:p w:rsidR="000E0846" w:rsidRDefault="00A93E09" w:rsidP="00DF5092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rtl/>
          <w:lang w:val="fr-FR"/>
        </w:rPr>
      </w:pPr>
      <w:r w:rsidRPr="00DF509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fr-FR"/>
        </w:rPr>
        <w:t>2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. </w:t>
      </w:r>
      <w:r w:rsidR="004F31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مواصلة </w:t>
      </w:r>
      <w:r w:rsidR="004F31F1" w:rsidRPr="004F31F1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تنفيذ </w:t>
      </w:r>
      <w:r w:rsidR="004F31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ال</w:t>
      </w:r>
      <w:r w:rsidR="004F31F1" w:rsidRPr="004F31F1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إطار </w:t>
      </w:r>
      <w:r w:rsidR="004F31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ال</w:t>
      </w:r>
      <w:r w:rsidR="004F31F1" w:rsidRPr="004F31F1">
        <w:rPr>
          <w:rFonts w:ascii="Sakkal Majalla" w:eastAsia="Calibri" w:hAnsi="Sakkal Majalla" w:cs="Sakkal Majalla"/>
          <w:sz w:val="28"/>
          <w:szCs w:val="28"/>
          <w:rtl/>
          <w:lang w:val="fr-FR"/>
        </w:rPr>
        <w:t xml:space="preserve">قانوني </w:t>
      </w:r>
      <w:r w:rsidR="00DF5092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الوطني </w:t>
      </w:r>
      <w:r w:rsidR="004F31F1" w:rsidRPr="004F31F1">
        <w:rPr>
          <w:rFonts w:ascii="Sakkal Majalla" w:eastAsia="Calibri" w:hAnsi="Sakkal Majalla" w:cs="Sakkal Majalla"/>
          <w:sz w:val="28"/>
          <w:szCs w:val="28"/>
          <w:rtl/>
          <w:lang w:val="fr-FR"/>
        </w:rPr>
        <w:t>لحماية الموارد</w:t>
      </w:r>
      <w:r w:rsidR="004F31F1" w:rsidRPr="004F31F1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 </w:t>
      </w:r>
      <w:r w:rsidR="004F31F1" w:rsidRPr="004F31F1">
        <w:rPr>
          <w:rFonts w:ascii="Sakkal Majalla" w:eastAsia="Calibri" w:hAnsi="Sakkal Majalla" w:cs="Sakkal Majalla"/>
          <w:sz w:val="28"/>
          <w:szCs w:val="28"/>
          <w:rtl/>
          <w:lang w:val="fr-FR"/>
        </w:rPr>
        <w:t>الطبيعي</w:t>
      </w:r>
      <w:r w:rsidR="00DF5092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ــــــــــ</w:t>
      </w:r>
      <w:r w:rsidR="004F31F1" w:rsidRPr="004F31F1">
        <w:rPr>
          <w:rFonts w:ascii="Sakkal Majalla" w:eastAsia="Calibri" w:hAnsi="Sakkal Majalla" w:cs="Sakkal Majalla"/>
          <w:sz w:val="28"/>
          <w:szCs w:val="28"/>
          <w:rtl/>
          <w:lang w:val="fr-FR"/>
        </w:rPr>
        <w:t>ة واستخدامها استخداماً فعالاً</w:t>
      </w:r>
      <w:r w:rsidR="00DF5092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 في سياق إعمال الحق بالتنمية. </w:t>
      </w:r>
    </w:p>
    <w:p w:rsidR="00175510" w:rsidRDefault="00175510" w:rsidP="00462863">
      <w:pPr>
        <w:spacing w:after="0" w:line="360" w:lineRule="auto"/>
        <w:ind w:firstLine="567"/>
        <w:jc w:val="both"/>
        <w:rPr>
          <w:rFonts w:ascii="Sakkal Majalla" w:eastAsia="Calibri" w:hAnsi="Sakkal Majalla" w:cs="Sakkal Majalla"/>
          <w:sz w:val="28"/>
          <w:szCs w:val="28"/>
          <w:lang w:val="fr-FR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نتمنى لجمهورية </w:t>
      </w:r>
      <w:r w:rsidR="00210185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تنزانيا </w:t>
      </w:r>
      <w:r w:rsidR="00462863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المتحدة</w:t>
      </w:r>
      <w:r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 xml:space="preserve"> كل التوفيق في جهودها الوطنية لحماية وتعزيز حقوق الإنسان. </w:t>
      </w:r>
    </w:p>
    <w:p w:rsidR="00B35A6B" w:rsidRPr="00DF1791" w:rsidRDefault="00B35A6B" w:rsidP="00DF1791">
      <w:pPr>
        <w:bidi w:val="0"/>
        <w:spacing w:after="0" w:line="360" w:lineRule="auto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val="en-GB" w:bidi="ar-SY"/>
        </w:rPr>
      </w:pPr>
      <w:r w:rsidRPr="00DF1791">
        <w:rPr>
          <w:rFonts w:ascii="Arabic Typesetting" w:eastAsia="Calibri" w:hAnsi="Arabic Typesetting" w:cs="Arabic Typesetting"/>
          <w:b/>
          <w:bCs/>
          <w:sz w:val="28"/>
          <w:szCs w:val="28"/>
          <w:lang w:val="en-GB" w:bidi="ar-SY"/>
        </w:rPr>
        <w:t>*************</w:t>
      </w:r>
    </w:p>
    <w:p w:rsidR="007B3AE7" w:rsidRPr="00D4658F" w:rsidRDefault="00871D5C" w:rsidP="00210185">
      <w:pPr>
        <w:bidi w:val="0"/>
        <w:spacing w:after="0" w:line="240" w:lineRule="auto"/>
        <w:ind w:firstLine="567"/>
        <w:jc w:val="both"/>
        <w:rPr>
          <w:rFonts w:ascii="Sakkal Majalla" w:hAnsi="Sakkal Majalla" w:cs="Sakkal Majalla"/>
          <w:b/>
          <w:bCs/>
          <w:sz w:val="32"/>
          <w:szCs w:val="32"/>
          <w:lang w:val="en-GB" w:bidi="ar-SY"/>
        </w:rPr>
      </w:pPr>
      <w:r w:rsidRPr="00D4658F"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  <w:t xml:space="preserve"> </w:t>
      </w:r>
    </w:p>
    <w:p w:rsidR="00DF5092" w:rsidRPr="00DF5092" w:rsidRDefault="00DF5092" w:rsidP="00881B52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Thank you Madam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President</w:t>
      </w: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, </w:t>
      </w:r>
    </w:p>
    <w:p w:rsidR="00DF5092" w:rsidRPr="00DF5092" w:rsidRDefault="00DF5092" w:rsidP="00881B52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We welcome the delegation of the</w:t>
      </w:r>
      <w:r w:rsidRPr="00DF5092">
        <w:rPr>
          <w:rFonts w:ascii="Times New Roman" w:eastAsia="MS Mincho" w:hAnsi="Times New Roman" w:cs="Times New Roman"/>
          <w:b/>
          <w:sz w:val="28"/>
          <w:szCs w:val="20"/>
          <w:lang w:val="en-GB"/>
        </w:rPr>
        <w:t xml:space="preserve">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United Republic of Tanzania</w:t>
      </w: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,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and thank </w:t>
      </w: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delegation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for the </w:t>
      </w:r>
      <w:r w:rsidR="00462863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presentation on the development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</w:t>
      </w:r>
      <w:r w:rsidR="00462863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in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normative and institutional framework for the protection and promotion of human rights, as well as </w:t>
      </w:r>
      <w:r w:rsidR="00462863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on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the challenges and obstacles that Tanzania continues to address in cooperation with national, regional and international partners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rtl/>
          <w:lang w:val="en-GB" w:bidi="ar-SY"/>
        </w:rPr>
        <w:t>.</w:t>
      </w:r>
    </w:p>
    <w:p w:rsidR="00DF5092" w:rsidRPr="00DF5092" w:rsidRDefault="00DF5092" w:rsidP="00881B52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Tanzania has made unremitting efforts to ensure the effective enjoyment of the right to safe drinking water and the right to health, which </w:t>
      </w:r>
      <w:r w:rsidR="00A7353B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are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reflected in a package of plans and programs that resulted in increasing </w:t>
      </w:r>
      <w:r w:rsidR="00462863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access to basic services </w:t>
      </w:r>
      <w:r w:rsidR="00462863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related</w:t>
      </w:r>
      <w:r w:rsidR="00462863"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</w:t>
      </w:r>
      <w:r w:rsidR="00462863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to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implementation of these rights, improving their quality and </w:t>
      </w:r>
      <w:r w:rsidR="00462863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enhancing the qualification of their </w:t>
      </w:r>
      <w:r w:rsidR="00A7353B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staff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rtl/>
          <w:lang w:val="en-GB" w:bidi="ar-SY"/>
        </w:rPr>
        <w:t>.</w:t>
      </w:r>
      <w:bookmarkStart w:id="0" w:name="_GoBack"/>
      <w:bookmarkEnd w:id="0"/>
    </w:p>
    <w:p w:rsidR="00DF5092" w:rsidRPr="00A7353B" w:rsidRDefault="00DF5092" w:rsidP="00881B52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u w:val="single"/>
          <w:lang w:val="en-GB" w:bidi="ar-SY"/>
        </w:rPr>
      </w:pPr>
      <w:r w:rsidRPr="00A7353B">
        <w:rPr>
          <w:rFonts w:ascii="Arabic Typesetting" w:hAnsi="Arabic Typesetting" w:cs="Arabic Typesetting"/>
          <w:b/>
          <w:bCs/>
          <w:sz w:val="28"/>
          <w:szCs w:val="28"/>
          <w:u w:val="single"/>
          <w:lang w:val="en-GB" w:bidi="ar-SY"/>
        </w:rPr>
        <w:t>We recommend the following</w:t>
      </w:r>
      <w:r w:rsidRPr="00A7353B"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val="en-GB" w:bidi="ar-SY"/>
        </w:rPr>
        <w:t>:</w:t>
      </w:r>
    </w:p>
    <w:p w:rsidR="00DF5092" w:rsidRPr="00DF5092" w:rsidRDefault="00A7353B" w:rsidP="00881B52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1. </w:t>
      </w:r>
      <w:r w:rsidR="00DF5092" w:rsidRPr="00DF5092">
        <w:rPr>
          <w:rFonts w:ascii="Arabic Typesetting" w:hAnsi="Arabic Typesetting" w:cs="Arabic Typesetting"/>
          <w:b/>
          <w:bCs/>
          <w:sz w:val="28"/>
          <w:szCs w:val="28"/>
          <w:rtl/>
          <w:lang w:val="en-GB" w:bidi="ar-SY"/>
        </w:rPr>
        <w:t xml:space="preserve"> </w:t>
      </w:r>
      <w:r w:rsidR="00DF5092"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Continu</w:t>
      </w: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e</w:t>
      </w:r>
      <w:r w:rsidR="00DF5092"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 to implement national policies and programs aimed at empowering persons with disabilities</w:t>
      </w:r>
      <w:r w:rsidR="00DF5092" w:rsidRPr="00DF5092">
        <w:rPr>
          <w:rFonts w:ascii="Arabic Typesetting" w:hAnsi="Arabic Typesetting" w:cs="Arabic Typesetting"/>
          <w:b/>
          <w:bCs/>
          <w:sz w:val="28"/>
          <w:szCs w:val="28"/>
          <w:rtl/>
          <w:lang w:val="en-GB" w:bidi="ar-SY"/>
        </w:rPr>
        <w:t>.</w:t>
      </w:r>
    </w:p>
    <w:p w:rsidR="00DF5092" w:rsidRPr="00DF5092" w:rsidRDefault="00A7353B" w:rsidP="00881B52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lastRenderedPageBreak/>
        <w:t xml:space="preserve">2. Continue to </w:t>
      </w:r>
      <w:r w:rsidR="00DF5092"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implement the national legal framework for the protection of natural resources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and </w:t>
      </w: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their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effective use </w:t>
      </w:r>
      <w:r w:rsidR="00DF5092"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in the context of realizing the right to development</w:t>
      </w:r>
      <w:r w:rsidR="00DF5092" w:rsidRPr="00DF5092">
        <w:rPr>
          <w:rFonts w:ascii="Arabic Typesetting" w:hAnsi="Arabic Typesetting" w:cs="Arabic Typesetting"/>
          <w:b/>
          <w:bCs/>
          <w:sz w:val="28"/>
          <w:szCs w:val="28"/>
          <w:rtl/>
          <w:lang w:val="en-GB" w:bidi="ar-SY"/>
        </w:rPr>
        <w:t>.</w:t>
      </w:r>
    </w:p>
    <w:p w:rsidR="003E723F" w:rsidRDefault="00DF5092" w:rsidP="00881B52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We wish the </w:t>
      </w:r>
      <w:r w:rsidR="00A7353B" w:rsidRPr="00A7353B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United Republic of Tanzania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every success in </w:t>
      </w:r>
      <w:r w:rsidR="00A7353B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the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national efforts to </w:t>
      </w:r>
      <w:r w:rsidR="00881B5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 xml:space="preserve">promote and </w:t>
      </w:r>
      <w:r w:rsidRPr="00DF5092"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protect human rights.</w:t>
      </w:r>
    </w:p>
    <w:p w:rsidR="00881B52" w:rsidRDefault="00881B52" w:rsidP="00881B52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</w:p>
    <w:p w:rsidR="00A7353B" w:rsidRPr="00DF5092" w:rsidRDefault="00A7353B" w:rsidP="00A7353B">
      <w:pPr>
        <w:bidi w:val="0"/>
        <w:spacing w:after="0" w:line="360" w:lineRule="auto"/>
        <w:jc w:val="center"/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</w:pPr>
      <w:r>
        <w:rPr>
          <w:rFonts w:ascii="Arabic Typesetting" w:hAnsi="Arabic Typesetting" w:cs="Arabic Typesetting"/>
          <w:b/>
          <w:bCs/>
          <w:sz w:val="28"/>
          <w:szCs w:val="28"/>
          <w:lang w:val="en-GB" w:bidi="ar-SY"/>
        </w:rPr>
        <w:t>************</w:t>
      </w:r>
    </w:p>
    <w:p w:rsidR="001D6EF4" w:rsidRPr="00DF5092" w:rsidRDefault="001D6EF4" w:rsidP="00DF5092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1D6EF4" w:rsidRPr="00DF5092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E6" w:rsidRDefault="00230EE6" w:rsidP="000A64B0">
      <w:pPr>
        <w:spacing w:after="0" w:line="240" w:lineRule="auto"/>
      </w:pPr>
      <w:r>
        <w:separator/>
      </w:r>
    </w:p>
  </w:endnote>
  <w:endnote w:type="continuationSeparator" w:id="0">
    <w:p w:rsidR="00230EE6" w:rsidRDefault="00230EE6" w:rsidP="000A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E6" w:rsidRDefault="00230EE6" w:rsidP="000A64B0">
      <w:pPr>
        <w:spacing w:after="0" w:line="240" w:lineRule="auto"/>
      </w:pPr>
      <w:r>
        <w:separator/>
      </w:r>
    </w:p>
  </w:footnote>
  <w:footnote w:type="continuationSeparator" w:id="0">
    <w:p w:rsidR="00230EE6" w:rsidRDefault="00230EE6" w:rsidP="000A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845"/>
    <w:multiLevelType w:val="hybridMultilevel"/>
    <w:tmpl w:val="325EBDE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4C35"/>
    <w:multiLevelType w:val="hybridMultilevel"/>
    <w:tmpl w:val="936AD608"/>
    <w:lvl w:ilvl="0" w:tplc="8D78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B6DBA"/>
    <w:multiLevelType w:val="hybridMultilevel"/>
    <w:tmpl w:val="63067130"/>
    <w:lvl w:ilvl="0" w:tplc="DE4EFB6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0736"/>
    <w:multiLevelType w:val="hybridMultilevel"/>
    <w:tmpl w:val="BD2E2A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A64B0"/>
    <w:rsid w:val="000B1FBE"/>
    <w:rsid w:val="000B43DA"/>
    <w:rsid w:val="000C4EE7"/>
    <w:rsid w:val="000E0846"/>
    <w:rsid w:val="00111041"/>
    <w:rsid w:val="00175510"/>
    <w:rsid w:val="00182A26"/>
    <w:rsid w:val="00183DD2"/>
    <w:rsid w:val="001D6EF4"/>
    <w:rsid w:val="001E0310"/>
    <w:rsid w:val="002001E6"/>
    <w:rsid w:val="00210185"/>
    <w:rsid w:val="00216517"/>
    <w:rsid w:val="00224DE5"/>
    <w:rsid w:val="00230EE6"/>
    <w:rsid w:val="002400A3"/>
    <w:rsid w:val="002570DB"/>
    <w:rsid w:val="002866B9"/>
    <w:rsid w:val="00294FEF"/>
    <w:rsid w:val="002E02ED"/>
    <w:rsid w:val="003227EE"/>
    <w:rsid w:val="00322968"/>
    <w:rsid w:val="00323478"/>
    <w:rsid w:val="00346F56"/>
    <w:rsid w:val="00362DFC"/>
    <w:rsid w:val="003A400E"/>
    <w:rsid w:val="003E723F"/>
    <w:rsid w:val="003F0933"/>
    <w:rsid w:val="003F5D0E"/>
    <w:rsid w:val="003F6A99"/>
    <w:rsid w:val="004335C1"/>
    <w:rsid w:val="00441939"/>
    <w:rsid w:val="00447C35"/>
    <w:rsid w:val="00462863"/>
    <w:rsid w:val="00486C48"/>
    <w:rsid w:val="004F31F1"/>
    <w:rsid w:val="00515937"/>
    <w:rsid w:val="0054103C"/>
    <w:rsid w:val="005F1782"/>
    <w:rsid w:val="00642CD0"/>
    <w:rsid w:val="00647F57"/>
    <w:rsid w:val="00650222"/>
    <w:rsid w:val="00681FF1"/>
    <w:rsid w:val="006B1ACF"/>
    <w:rsid w:val="006B3EC9"/>
    <w:rsid w:val="006B54BC"/>
    <w:rsid w:val="006F3B11"/>
    <w:rsid w:val="007466E6"/>
    <w:rsid w:val="00757B85"/>
    <w:rsid w:val="00786A63"/>
    <w:rsid w:val="007878F3"/>
    <w:rsid w:val="007B3AE7"/>
    <w:rsid w:val="007D2EA6"/>
    <w:rsid w:val="00804114"/>
    <w:rsid w:val="00871D5C"/>
    <w:rsid w:val="00881B52"/>
    <w:rsid w:val="008C45D5"/>
    <w:rsid w:val="008E071D"/>
    <w:rsid w:val="008E561B"/>
    <w:rsid w:val="009A1000"/>
    <w:rsid w:val="009A16B8"/>
    <w:rsid w:val="009D579C"/>
    <w:rsid w:val="009F5C5F"/>
    <w:rsid w:val="00A2527F"/>
    <w:rsid w:val="00A465C1"/>
    <w:rsid w:val="00A7353B"/>
    <w:rsid w:val="00A93E09"/>
    <w:rsid w:val="00A97719"/>
    <w:rsid w:val="00AE113A"/>
    <w:rsid w:val="00AF0FD2"/>
    <w:rsid w:val="00B35A6B"/>
    <w:rsid w:val="00B366CC"/>
    <w:rsid w:val="00B4749F"/>
    <w:rsid w:val="00B52F54"/>
    <w:rsid w:val="00B801A7"/>
    <w:rsid w:val="00BC067C"/>
    <w:rsid w:val="00BD1669"/>
    <w:rsid w:val="00BE4740"/>
    <w:rsid w:val="00C01423"/>
    <w:rsid w:val="00C0548A"/>
    <w:rsid w:val="00C52FBA"/>
    <w:rsid w:val="00C56E53"/>
    <w:rsid w:val="00C93107"/>
    <w:rsid w:val="00CB78BD"/>
    <w:rsid w:val="00CC60E9"/>
    <w:rsid w:val="00D14A0A"/>
    <w:rsid w:val="00D4658F"/>
    <w:rsid w:val="00D56301"/>
    <w:rsid w:val="00D616CA"/>
    <w:rsid w:val="00D74B47"/>
    <w:rsid w:val="00D97ACD"/>
    <w:rsid w:val="00DF1791"/>
    <w:rsid w:val="00DF5092"/>
    <w:rsid w:val="00E4051F"/>
    <w:rsid w:val="00EB3F08"/>
    <w:rsid w:val="00ED022E"/>
    <w:rsid w:val="00F04684"/>
    <w:rsid w:val="00F1671E"/>
    <w:rsid w:val="00F315FB"/>
    <w:rsid w:val="00F469C6"/>
    <w:rsid w:val="00F469E6"/>
    <w:rsid w:val="00F55C8F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64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4B0"/>
    <w:rPr>
      <w:sz w:val="20"/>
      <w:szCs w:val="20"/>
    </w:rPr>
  </w:style>
  <w:style w:type="character" w:styleId="EndnoteReference">
    <w:name w:val="endnote reference"/>
    <w:aliases w:val="1_G"/>
    <w:unhideWhenUsed/>
    <w:qFormat/>
    <w:rsid w:val="000A64B0"/>
    <w:rPr>
      <w:rFonts w:eastAsia="MS Mincho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E9FCC-4776-471A-AEB7-079EF9BDDCE1}"/>
</file>

<file path=customXml/itemProps2.xml><?xml version="1.0" encoding="utf-8"?>
<ds:datastoreItem xmlns:ds="http://schemas.openxmlformats.org/officeDocument/2006/customXml" ds:itemID="{AF26BBDA-CA1E-49F8-BC78-5649DB298BEE}"/>
</file>

<file path=customXml/itemProps3.xml><?xml version="1.0" encoding="utf-8"?>
<ds:datastoreItem xmlns:ds="http://schemas.openxmlformats.org/officeDocument/2006/customXml" ds:itemID="{F493B98A-4BC8-4FA8-8272-814ABCD700D3}"/>
</file>

<file path=customXml/itemProps4.xml><?xml version="1.0" encoding="utf-8"?>
<ds:datastoreItem xmlns:ds="http://schemas.openxmlformats.org/officeDocument/2006/customXml" ds:itemID="{C48CFA75-7E70-46F5-A2DB-AD0A35CD2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88</cp:revision>
  <cp:lastPrinted>2021-11-03T15:07:00Z</cp:lastPrinted>
  <dcterms:created xsi:type="dcterms:W3CDTF">2020-10-24T17:13:00Z</dcterms:created>
  <dcterms:modified xsi:type="dcterms:W3CDTF">2021-11-04T15:59:00Z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