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933B" w14:textId="77777777" w:rsidR="00D9019B" w:rsidRPr="008D0630" w:rsidRDefault="00D9019B" w:rsidP="00D9019B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9264" behindDoc="1" locked="0" layoutInCell="1" allowOverlap="1" wp14:anchorId="60B819A0" wp14:editId="11BBFAF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91008" w14:textId="77777777" w:rsidR="00D9019B" w:rsidRPr="008D0630" w:rsidRDefault="00D9019B" w:rsidP="00D9019B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7628D553" w14:textId="77777777" w:rsidR="00D9019B" w:rsidRPr="008D0630" w:rsidRDefault="00D9019B" w:rsidP="00D9019B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78CC9DD" w14:textId="77777777" w:rsidR="00D9019B" w:rsidRDefault="00D9019B" w:rsidP="00D9019B">
      <w:pPr>
        <w:ind w:right="6204"/>
        <w:rPr>
          <w:rFonts w:ascii="Arial" w:hAnsi="Arial" w:cs="Arial"/>
          <w:sz w:val="14"/>
          <w:szCs w:val="14"/>
        </w:rPr>
      </w:pPr>
    </w:p>
    <w:p w14:paraId="0F28EEBE" w14:textId="77777777" w:rsidR="00D9019B" w:rsidRDefault="00D9019B" w:rsidP="00D9019B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305B9F21" w14:textId="77777777" w:rsidR="00D9019B" w:rsidRDefault="00D9019B" w:rsidP="00D9019B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5F47FFE" w14:textId="77777777" w:rsidR="00D9019B" w:rsidRDefault="00D9019B" w:rsidP="00D9019B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FDF064B" w14:textId="77777777" w:rsidR="00D9019B" w:rsidRDefault="00D9019B" w:rsidP="00D9019B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3A014EFA" w14:textId="77777777" w:rsidR="00D9019B" w:rsidRDefault="00D9019B" w:rsidP="00D9019B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F3F9D97" w14:textId="77777777" w:rsidR="00D9019B" w:rsidRPr="008D0630" w:rsidRDefault="00D9019B" w:rsidP="00D9019B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268DA2B7" w14:textId="77777777" w:rsidR="00D9019B" w:rsidRPr="008D0630" w:rsidRDefault="00D9019B" w:rsidP="00D9019B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2A81FCC" w14:textId="77777777" w:rsidR="00D9019B" w:rsidRPr="008D0630" w:rsidRDefault="00D9019B" w:rsidP="00D9019B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26D89C5E" w14:textId="77777777" w:rsidR="00D9019B" w:rsidRDefault="00D9019B" w:rsidP="00D9019B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5EF39205" w14:textId="77777777" w:rsidR="00D9019B" w:rsidRDefault="00D9019B" w:rsidP="00D9019B">
      <w:pPr>
        <w:rPr>
          <w:rFonts w:ascii="Arial" w:hAnsi="Arial" w:cs="Arial"/>
          <w:sz w:val="22"/>
          <w:szCs w:val="22"/>
        </w:rPr>
      </w:pPr>
    </w:p>
    <w:p w14:paraId="4135BBC8" w14:textId="77777777" w:rsidR="00D9019B" w:rsidRPr="008F66C4" w:rsidRDefault="00D9019B" w:rsidP="00D9019B">
      <w:pPr>
        <w:contextualSpacing/>
        <w:jc w:val="both"/>
        <w:rPr>
          <w:rFonts w:ascii="Arial" w:hAnsi="Arial" w:cs="Arial"/>
          <w:sz w:val="26"/>
          <w:szCs w:val="26"/>
        </w:rPr>
      </w:pPr>
    </w:p>
    <w:p w14:paraId="4571CC0F" w14:textId="77777777" w:rsidR="00D9019B" w:rsidRPr="00E97CE9" w:rsidRDefault="00D9019B" w:rsidP="00D9019B">
      <w:pPr>
        <w:jc w:val="center"/>
        <w:rPr>
          <w:b/>
          <w:sz w:val="26"/>
          <w:szCs w:val="26"/>
        </w:rPr>
      </w:pPr>
      <w:r w:rsidRPr="00E97CE9">
        <w:rPr>
          <w:b/>
          <w:bCs/>
          <w:sz w:val="26"/>
          <w:szCs w:val="26"/>
        </w:rPr>
        <w:t>STATEMENT BY THE DELEGATION OF THE REPUBLIC OF INDONESIA</w:t>
      </w:r>
    </w:p>
    <w:p w14:paraId="39AE4493" w14:textId="77777777" w:rsidR="00D9019B" w:rsidRPr="00E97CE9" w:rsidRDefault="00D9019B" w:rsidP="00D9019B">
      <w:pPr>
        <w:jc w:val="center"/>
        <w:rPr>
          <w:b/>
          <w:bCs/>
          <w:sz w:val="26"/>
          <w:szCs w:val="26"/>
        </w:rPr>
      </w:pPr>
      <w:r w:rsidRPr="00E97CE9">
        <w:rPr>
          <w:b/>
          <w:bCs/>
          <w:sz w:val="26"/>
          <w:szCs w:val="26"/>
        </w:rPr>
        <w:t>AT THE 39</w:t>
      </w:r>
      <w:r w:rsidRPr="00E97CE9">
        <w:rPr>
          <w:b/>
          <w:bCs/>
          <w:sz w:val="26"/>
          <w:szCs w:val="26"/>
          <w:vertAlign w:val="superscript"/>
        </w:rPr>
        <w:t>th</w:t>
      </w:r>
      <w:r w:rsidRPr="00E97CE9">
        <w:rPr>
          <w:b/>
          <w:bCs/>
          <w:sz w:val="26"/>
          <w:szCs w:val="26"/>
        </w:rPr>
        <w:t xml:space="preserve"> SESSION OF THE UPR WORKING GROUP</w:t>
      </w:r>
    </w:p>
    <w:p w14:paraId="6D898F2B" w14:textId="1BB9BC15" w:rsidR="00D9019B" w:rsidRPr="00E97CE9" w:rsidRDefault="00D9019B" w:rsidP="00D9019B">
      <w:pPr>
        <w:jc w:val="center"/>
        <w:rPr>
          <w:b/>
          <w:sz w:val="26"/>
          <w:szCs w:val="26"/>
          <w:lang w:val="en-CH"/>
        </w:rPr>
      </w:pPr>
      <w:r w:rsidRPr="00E97CE9">
        <w:rPr>
          <w:b/>
          <w:sz w:val="26"/>
          <w:szCs w:val="26"/>
        </w:rPr>
        <w:t>CONSIDERATION OF THE UPR REPORT OF</w:t>
      </w:r>
      <w:r w:rsidRPr="00E97CE9">
        <w:rPr>
          <w:b/>
          <w:sz w:val="26"/>
          <w:szCs w:val="26"/>
          <w:lang w:val="id-ID"/>
        </w:rPr>
        <w:t xml:space="preserve"> </w:t>
      </w:r>
      <w:r w:rsidRPr="00E97CE9">
        <w:rPr>
          <w:b/>
          <w:sz w:val="26"/>
          <w:szCs w:val="26"/>
          <w:lang w:val="en-CH"/>
        </w:rPr>
        <w:t>TAJIKISTAN</w:t>
      </w:r>
    </w:p>
    <w:p w14:paraId="514667AC" w14:textId="764404F7" w:rsidR="00D9019B" w:rsidRPr="00E97CE9" w:rsidRDefault="00D9019B" w:rsidP="00D9019B">
      <w:pPr>
        <w:jc w:val="center"/>
        <w:rPr>
          <w:bCs/>
          <w:sz w:val="26"/>
          <w:szCs w:val="26"/>
        </w:rPr>
      </w:pPr>
      <w:r w:rsidRPr="00E97CE9">
        <w:rPr>
          <w:bCs/>
          <w:sz w:val="26"/>
          <w:szCs w:val="26"/>
        </w:rPr>
        <w:t xml:space="preserve">Geneva, </w:t>
      </w:r>
      <w:r w:rsidRPr="00E97CE9">
        <w:rPr>
          <w:bCs/>
          <w:sz w:val="26"/>
          <w:szCs w:val="26"/>
          <w:lang w:val="en-CH"/>
        </w:rPr>
        <w:t>4</w:t>
      </w:r>
      <w:r w:rsidRPr="00E97CE9">
        <w:rPr>
          <w:bCs/>
          <w:sz w:val="26"/>
          <w:szCs w:val="26"/>
        </w:rPr>
        <w:t xml:space="preserve"> November 2021</w:t>
      </w:r>
    </w:p>
    <w:p w14:paraId="1503FF7D" w14:textId="77777777" w:rsidR="00D9019B" w:rsidRPr="00E97CE9" w:rsidRDefault="00D9019B" w:rsidP="00D9019B">
      <w:pPr>
        <w:rPr>
          <w:sz w:val="26"/>
          <w:szCs w:val="26"/>
        </w:rPr>
      </w:pPr>
    </w:p>
    <w:p w14:paraId="2ED93E98" w14:textId="77777777" w:rsidR="00E97CE9" w:rsidRPr="00E97CE9" w:rsidRDefault="00E97CE9" w:rsidP="00E97CE9">
      <w:pPr>
        <w:spacing w:line="276" w:lineRule="auto"/>
        <w:rPr>
          <w:sz w:val="26"/>
          <w:szCs w:val="26"/>
        </w:rPr>
      </w:pPr>
    </w:p>
    <w:p w14:paraId="54D55D51" w14:textId="77777777" w:rsidR="00D9019B" w:rsidRPr="00E97CE9" w:rsidRDefault="00D9019B" w:rsidP="00E97CE9">
      <w:pPr>
        <w:jc w:val="both"/>
        <w:rPr>
          <w:sz w:val="26"/>
          <w:szCs w:val="26"/>
        </w:rPr>
      </w:pPr>
      <w:r w:rsidRPr="00E97CE9">
        <w:rPr>
          <w:sz w:val="26"/>
          <w:szCs w:val="26"/>
        </w:rPr>
        <w:t>Thank you Madame President,</w:t>
      </w:r>
    </w:p>
    <w:p w14:paraId="1869CC30" w14:textId="77777777" w:rsidR="00D9019B" w:rsidRPr="00E97CE9" w:rsidRDefault="00D9019B" w:rsidP="00E97CE9">
      <w:pPr>
        <w:jc w:val="both"/>
        <w:rPr>
          <w:sz w:val="26"/>
          <w:szCs w:val="26"/>
        </w:rPr>
      </w:pPr>
    </w:p>
    <w:p w14:paraId="2DCB0629" w14:textId="0119C401" w:rsidR="00D9019B" w:rsidRPr="00E97CE9" w:rsidRDefault="00D9019B" w:rsidP="00E97CE9">
      <w:pPr>
        <w:ind w:firstLine="720"/>
        <w:jc w:val="both"/>
        <w:rPr>
          <w:sz w:val="26"/>
          <w:szCs w:val="26"/>
        </w:rPr>
      </w:pPr>
      <w:r w:rsidRPr="00E97CE9">
        <w:rPr>
          <w:sz w:val="26"/>
          <w:szCs w:val="26"/>
        </w:rPr>
        <w:t xml:space="preserve">My Delegation welcomes the Delegation of </w:t>
      </w:r>
      <w:r w:rsidRPr="00E97CE9">
        <w:rPr>
          <w:sz w:val="26"/>
          <w:szCs w:val="26"/>
          <w:lang w:val="en-CH"/>
        </w:rPr>
        <w:t>Tajikistan</w:t>
      </w:r>
      <w:r w:rsidRPr="00E97CE9">
        <w:rPr>
          <w:sz w:val="26"/>
          <w:szCs w:val="26"/>
        </w:rPr>
        <w:t xml:space="preserve"> for their review and thank them for the presentation.</w:t>
      </w:r>
    </w:p>
    <w:p w14:paraId="1359E025" w14:textId="5481090B" w:rsidR="00D9019B" w:rsidRPr="00E97CE9" w:rsidRDefault="00D9019B" w:rsidP="00E97CE9">
      <w:pPr>
        <w:jc w:val="both"/>
        <w:rPr>
          <w:sz w:val="26"/>
          <w:szCs w:val="26"/>
        </w:rPr>
      </w:pPr>
    </w:p>
    <w:p w14:paraId="4C13EB7F" w14:textId="782860D8" w:rsidR="00D9019B" w:rsidRPr="00E97CE9" w:rsidRDefault="00D9019B" w:rsidP="007A22A4">
      <w:pPr>
        <w:ind w:firstLine="720"/>
        <w:jc w:val="both"/>
        <w:rPr>
          <w:sz w:val="26"/>
          <w:szCs w:val="26"/>
          <w:lang w:val="en-CH"/>
        </w:rPr>
      </w:pPr>
      <w:r w:rsidRPr="00E97CE9">
        <w:rPr>
          <w:sz w:val="26"/>
          <w:szCs w:val="26"/>
          <w:lang w:val="en-CH"/>
        </w:rPr>
        <w:t xml:space="preserve">We commend Tajikistan </w:t>
      </w:r>
      <w:r w:rsidR="00E97CE9" w:rsidRPr="00E97CE9">
        <w:rPr>
          <w:sz w:val="26"/>
          <w:szCs w:val="26"/>
          <w:lang w:val="en-CH"/>
        </w:rPr>
        <w:t xml:space="preserve">for the adoption of measures </w:t>
      </w:r>
      <w:r w:rsidRPr="00E97CE9">
        <w:rPr>
          <w:sz w:val="26"/>
          <w:szCs w:val="26"/>
          <w:lang w:val="en-CH"/>
        </w:rPr>
        <w:t xml:space="preserve">since their last review in 2016 </w:t>
      </w:r>
      <w:r w:rsidR="001E3007" w:rsidRPr="00E97CE9">
        <w:rPr>
          <w:sz w:val="26"/>
          <w:szCs w:val="26"/>
          <w:lang w:val="en-CH"/>
        </w:rPr>
        <w:t xml:space="preserve">including the adoption of </w:t>
      </w:r>
      <w:r w:rsidR="001E3007" w:rsidRPr="001E3007">
        <w:rPr>
          <w:sz w:val="26"/>
          <w:szCs w:val="26"/>
          <w:lang w:val="en-CH"/>
        </w:rPr>
        <w:t>various strategic documents in the area of human rights and development,</w:t>
      </w:r>
      <w:r w:rsidR="0016232C" w:rsidRPr="00E97CE9">
        <w:rPr>
          <w:sz w:val="26"/>
          <w:szCs w:val="26"/>
          <w:lang w:val="en-CH"/>
        </w:rPr>
        <w:t xml:space="preserve"> among others t</w:t>
      </w:r>
      <w:r w:rsidR="001E3007" w:rsidRPr="001E3007">
        <w:rPr>
          <w:sz w:val="26"/>
          <w:szCs w:val="26"/>
          <w:lang w:val="en-CH"/>
        </w:rPr>
        <w:t>he National Strategy for the Development of Education</w:t>
      </w:r>
      <w:r w:rsidR="0016232C" w:rsidRPr="00E97CE9">
        <w:rPr>
          <w:sz w:val="26"/>
          <w:szCs w:val="26"/>
          <w:lang w:val="en-CH"/>
        </w:rPr>
        <w:t xml:space="preserve">: the </w:t>
      </w:r>
      <w:r w:rsidR="001E3007" w:rsidRPr="001E3007">
        <w:rPr>
          <w:sz w:val="26"/>
          <w:szCs w:val="26"/>
          <w:lang w:val="en-CH"/>
        </w:rPr>
        <w:t>Programme for the Prevention of Domestic Violence</w:t>
      </w:r>
      <w:r w:rsidR="0016232C" w:rsidRPr="00E97CE9">
        <w:rPr>
          <w:sz w:val="26"/>
          <w:szCs w:val="26"/>
          <w:lang w:val="en-CH"/>
        </w:rPr>
        <w:t xml:space="preserve">: </w:t>
      </w:r>
      <w:r w:rsidR="001E3007" w:rsidRPr="001E3007">
        <w:rPr>
          <w:sz w:val="26"/>
          <w:szCs w:val="26"/>
          <w:lang w:val="en-CH"/>
        </w:rPr>
        <w:t>Provision of Free Legal Assistance</w:t>
      </w:r>
      <w:r w:rsidR="0016232C" w:rsidRPr="00E97CE9">
        <w:rPr>
          <w:sz w:val="26"/>
          <w:szCs w:val="26"/>
          <w:lang w:val="en-CH"/>
        </w:rPr>
        <w:t xml:space="preserve"> and </w:t>
      </w:r>
      <w:r w:rsidR="001E3007" w:rsidRPr="001E3007">
        <w:rPr>
          <w:sz w:val="26"/>
          <w:szCs w:val="26"/>
          <w:lang w:val="en-CH"/>
        </w:rPr>
        <w:t>Reform of the Juvenile Justice System</w:t>
      </w:r>
      <w:r w:rsidR="00F630B7" w:rsidRPr="00E97CE9">
        <w:rPr>
          <w:sz w:val="26"/>
          <w:szCs w:val="26"/>
          <w:lang w:val="en-CH"/>
        </w:rPr>
        <w:t xml:space="preserve"> an</w:t>
      </w:r>
      <w:r w:rsidR="008D4205" w:rsidRPr="00E97CE9">
        <w:rPr>
          <w:sz w:val="26"/>
          <w:szCs w:val="26"/>
          <w:lang w:val="en-CH"/>
        </w:rPr>
        <w:t>d</w:t>
      </w:r>
      <w:r w:rsidR="00F630B7" w:rsidRPr="00E97CE9">
        <w:rPr>
          <w:sz w:val="26"/>
          <w:szCs w:val="26"/>
          <w:lang w:val="en-CH"/>
        </w:rPr>
        <w:t xml:space="preserve"> </w:t>
      </w:r>
      <w:r w:rsidR="00E97CE9" w:rsidRPr="00E97CE9">
        <w:rPr>
          <w:sz w:val="26"/>
          <w:szCs w:val="26"/>
          <w:lang w:val="en-CH"/>
        </w:rPr>
        <w:t xml:space="preserve">National Action Plan for Combating Trafficking in Persons and </w:t>
      </w:r>
      <w:r w:rsidR="00F630B7" w:rsidRPr="00E97CE9">
        <w:rPr>
          <w:sz w:val="26"/>
          <w:szCs w:val="26"/>
          <w:lang w:val="en-CH"/>
        </w:rPr>
        <w:t xml:space="preserve">we </w:t>
      </w:r>
      <w:r w:rsidR="00E97CE9" w:rsidRPr="00E97CE9">
        <w:rPr>
          <w:sz w:val="26"/>
          <w:szCs w:val="26"/>
          <w:lang w:val="en-CH"/>
        </w:rPr>
        <w:t>look forward for</w:t>
      </w:r>
      <w:r w:rsidR="00F630B7" w:rsidRPr="00E97CE9">
        <w:rPr>
          <w:sz w:val="26"/>
          <w:szCs w:val="26"/>
          <w:lang w:val="en-CH"/>
        </w:rPr>
        <w:t xml:space="preserve"> </w:t>
      </w:r>
      <w:r w:rsidR="008D4205" w:rsidRPr="00E97CE9">
        <w:rPr>
          <w:sz w:val="26"/>
          <w:szCs w:val="26"/>
          <w:lang w:val="en-CH"/>
        </w:rPr>
        <w:t>its</w:t>
      </w:r>
      <w:r w:rsidR="00F630B7" w:rsidRPr="00E97CE9">
        <w:rPr>
          <w:sz w:val="26"/>
          <w:szCs w:val="26"/>
          <w:lang w:val="en-CH"/>
        </w:rPr>
        <w:t xml:space="preserve"> full implementation to reach their targets.</w:t>
      </w:r>
    </w:p>
    <w:p w14:paraId="2FFD488E" w14:textId="77777777" w:rsidR="00E97CE9" w:rsidRPr="00E97CE9" w:rsidRDefault="00E97CE9" w:rsidP="00E97CE9">
      <w:pPr>
        <w:jc w:val="both"/>
        <w:rPr>
          <w:sz w:val="26"/>
          <w:szCs w:val="26"/>
          <w:lang w:val="en-CH"/>
        </w:rPr>
      </w:pPr>
    </w:p>
    <w:p w14:paraId="48AE9960" w14:textId="18A5E3D3" w:rsidR="0052631D" w:rsidRPr="00E97CE9" w:rsidRDefault="00F630B7" w:rsidP="00E97CE9">
      <w:pPr>
        <w:jc w:val="both"/>
        <w:rPr>
          <w:sz w:val="26"/>
          <w:szCs w:val="26"/>
          <w:lang w:val="en-CH"/>
        </w:rPr>
      </w:pPr>
      <w:r w:rsidRPr="00E97CE9">
        <w:rPr>
          <w:sz w:val="26"/>
          <w:szCs w:val="26"/>
          <w:lang w:val="en-CH"/>
        </w:rPr>
        <w:t>For this review, w</w:t>
      </w:r>
      <w:r w:rsidR="0052631D" w:rsidRPr="00E97CE9">
        <w:rPr>
          <w:sz w:val="26"/>
          <w:szCs w:val="26"/>
          <w:lang w:val="en-CH"/>
        </w:rPr>
        <w:t>e offer the following recommendations:</w:t>
      </w:r>
    </w:p>
    <w:p w14:paraId="6A2AB4B5" w14:textId="77777777" w:rsidR="00B431E5" w:rsidRPr="00E97CE9" w:rsidRDefault="00B431E5" w:rsidP="00E97CE9">
      <w:pPr>
        <w:jc w:val="both"/>
        <w:rPr>
          <w:sz w:val="26"/>
          <w:szCs w:val="26"/>
          <w:lang w:val="en-CH"/>
        </w:rPr>
      </w:pPr>
    </w:p>
    <w:p w14:paraId="0D19833C" w14:textId="301ACF9C" w:rsidR="0052631D" w:rsidRPr="00E97CE9" w:rsidRDefault="0052631D" w:rsidP="00E97CE9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97CE9">
        <w:rPr>
          <w:sz w:val="26"/>
          <w:szCs w:val="26"/>
          <w:lang w:val="en-CH"/>
        </w:rPr>
        <w:t xml:space="preserve">To </w:t>
      </w:r>
      <w:r w:rsidR="00B431E5" w:rsidRPr="00E97CE9">
        <w:rPr>
          <w:sz w:val="26"/>
          <w:szCs w:val="26"/>
          <w:lang w:val="en-CH"/>
        </w:rPr>
        <w:t xml:space="preserve">strengthen the values of democracy in all sphere of life including through </w:t>
      </w:r>
      <w:r w:rsidR="00F630B7" w:rsidRPr="00E97CE9">
        <w:rPr>
          <w:sz w:val="26"/>
          <w:szCs w:val="26"/>
          <w:lang w:val="en-CH"/>
        </w:rPr>
        <w:t xml:space="preserve">civic </w:t>
      </w:r>
      <w:r w:rsidR="00B431E5" w:rsidRPr="00E97CE9">
        <w:rPr>
          <w:sz w:val="26"/>
          <w:szCs w:val="26"/>
          <w:lang w:val="en-CH"/>
        </w:rPr>
        <w:t>education and training</w:t>
      </w:r>
      <w:r w:rsidR="00F630B7" w:rsidRPr="00E97CE9">
        <w:rPr>
          <w:sz w:val="26"/>
          <w:szCs w:val="26"/>
          <w:lang w:val="en-CH"/>
        </w:rPr>
        <w:t xml:space="preserve"> program for further understanding of the electoral and political system</w:t>
      </w:r>
      <w:r w:rsidR="00B431E5" w:rsidRPr="00E97CE9">
        <w:rPr>
          <w:sz w:val="26"/>
          <w:szCs w:val="26"/>
          <w:lang w:val="en-CH"/>
        </w:rPr>
        <w:t xml:space="preserve"> to ensure equal participation in political and public life in and outside of electoral </w:t>
      </w:r>
      <w:r w:rsidR="00F630B7" w:rsidRPr="00E97CE9">
        <w:rPr>
          <w:sz w:val="26"/>
          <w:szCs w:val="26"/>
          <w:lang w:val="en-CH"/>
        </w:rPr>
        <w:t>context.</w:t>
      </w:r>
    </w:p>
    <w:p w14:paraId="42AB94EE" w14:textId="77777777" w:rsidR="00F630B7" w:rsidRPr="00E97CE9" w:rsidRDefault="00F630B7" w:rsidP="00E97CE9">
      <w:pPr>
        <w:pStyle w:val="ListParagraph"/>
        <w:jc w:val="both"/>
        <w:rPr>
          <w:sz w:val="26"/>
          <w:szCs w:val="26"/>
        </w:rPr>
      </w:pPr>
    </w:p>
    <w:p w14:paraId="0E969871" w14:textId="49774C78" w:rsidR="00273D97" w:rsidRPr="00E97CE9" w:rsidRDefault="00273D97" w:rsidP="00E97CE9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97CE9">
        <w:rPr>
          <w:sz w:val="26"/>
          <w:szCs w:val="26"/>
          <w:lang w:val="en-CH"/>
        </w:rPr>
        <w:t xml:space="preserve">Enhance capacities of women to enter and partake in economic </w:t>
      </w:r>
      <w:r w:rsidR="008D4205" w:rsidRPr="00E97CE9">
        <w:rPr>
          <w:sz w:val="26"/>
          <w:szCs w:val="26"/>
          <w:lang w:val="en-CH"/>
        </w:rPr>
        <w:t>activities including by widening employment access and opportunities  as well as design effective training and education program on digital and financial literacy for women</w:t>
      </w:r>
      <w:r w:rsidR="00E169B8" w:rsidRPr="00E169B8">
        <w:rPr>
          <w:sz w:val="26"/>
          <w:szCs w:val="26"/>
        </w:rPr>
        <w:t xml:space="preserve">, </w:t>
      </w:r>
      <w:r w:rsidR="00E169B8">
        <w:rPr>
          <w:sz w:val="26"/>
          <w:szCs w:val="26"/>
        </w:rPr>
        <w:t>involving bilateral and international cooperation</w:t>
      </w:r>
      <w:r w:rsidR="008D4205" w:rsidRPr="00E97CE9">
        <w:rPr>
          <w:sz w:val="26"/>
          <w:szCs w:val="26"/>
          <w:lang w:val="en-CH"/>
        </w:rPr>
        <w:t xml:space="preserve">. </w:t>
      </w:r>
    </w:p>
    <w:p w14:paraId="2B2EEE28" w14:textId="77777777" w:rsidR="008D4205" w:rsidRPr="00E97CE9" w:rsidRDefault="008D4205" w:rsidP="00E97CE9">
      <w:pPr>
        <w:pStyle w:val="ListParagraph"/>
        <w:rPr>
          <w:sz w:val="26"/>
          <w:szCs w:val="26"/>
        </w:rPr>
      </w:pPr>
    </w:p>
    <w:p w14:paraId="4C2D7C36" w14:textId="0D8C7DCE" w:rsidR="00273D97" w:rsidRPr="00E97CE9" w:rsidRDefault="008D4205" w:rsidP="00E97CE9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97CE9">
        <w:rPr>
          <w:sz w:val="26"/>
          <w:szCs w:val="26"/>
          <w:lang w:val="en-CH"/>
        </w:rPr>
        <w:t>Fur</w:t>
      </w:r>
      <w:r w:rsidR="00E97CE9" w:rsidRPr="00E97CE9">
        <w:rPr>
          <w:sz w:val="26"/>
          <w:szCs w:val="26"/>
          <w:lang w:val="en-CH"/>
        </w:rPr>
        <w:t xml:space="preserve">ther improve </w:t>
      </w:r>
      <w:r w:rsidRPr="00E97CE9">
        <w:rPr>
          <w:sz w:val="26"/>
          <w:szCs w:val="26"/>
        </w:rPr>
        <w:t xml:space="preserve">access to inclusive education for all </w:t>
      </w:r>
      <w:r w:rsidR="00E97CE9" w:rsidRPr="00E97CE9">
        <w:rPr>
          <w:sz w:val="26"/>
          <w:szCs w:val="26"/>
          <w:lang w:val="en-CH"/>
        </w:rPr>
        <w:t>children</w:t>
      </w:r>
      <w:r w:rsidRPr="00E97CE9">
        <w:rPr>
          <w:sz w:val="26"/>
          <w:szCs w:val="26"/>
        </w:rPr>
        <w:t xml:space="preserve"> with disabilities. </w:t>
      </w:r>
    </w:p>
    <w:p w14:paraId="13A555E8" w14:textId="77777777" w:rsidR="00E97CE9" w:rsidRPr="00E97CE9" w:rsidRDefault="00E97CE9" w:rsidP="00E97CE9">
      <w:pPr>
        <w:pStyle w:val="ListParagraph"/>
        <w:rPr>
          <w:sz w:val="26"/>
          <w:szCs w:val="26"/>
        </w:rPr>
      </w:pPr>
    </w:p>
    <w:p w14:paraId="61C31263" w14:textId="6D578167" w:rsidR="00E97CE9" w:rsidRPr="00E97CE9" w:rsidRDefault="00E97CE9" w:rsidP="00E97CE9">
      <w:pPr>
        <w:jc w:val="both"/>
        <w:rPr>
          <w:sz w:val="26"/>
          <w:szCs w:val="26"/>
          <w:lang w:val="en-CH"/>
        </w:rPr>
      </w:pPr>
      <w:r w:rsidRPr="00E97CE9">
        <w:rPr>
          <w:sz w:val="26"/>
          <w:szCs w:val="26"/>
          <w:lang w:val="en-CH"/>
        </w:rPr>
        <w:t>We wish the Government of Tajikistan success for the review and the full implementation for all accepted recommendations.</w:t>
      </w:r>
    </w:p>
    <w:p w14:paraId="7748B94F" w14:textId="77777777" w:rsidR="00E97CE9" w:rsidRPr="00E97CE9" w:rsidRDefault="00E97CE9" w:rsidP="00E97CE9">
      <w:pPr>
        <w:spacing w:line="276" w:lineRule="auto"/>
        <w:jc w:val="both"/>
        <w:rPr>
          <w:sz w:val="26"/>
          <w:szCs w:val="26"/>
          <w:lang w:val="en-CH"/>
        </w:rPr>
      </w:pPr>
    </w:p>
    <w:p w14:paraId="0638F0F0" w14:textId="08C13631" w:rsidR="00E97CE9" w:rsidRPr="00E97CE9" w:rsidRDefault="00E97CE9" w:rsidP="00E97CE9">
      <w:pPr>
        <w:spacing w:line="276" w:lineRule="auto"/>
        <w:jc w:val="both"/>
        <w:rPr>
          <w:sz w:val="26"/>
          <w:szCs w:val="26"/>
          <w:lang w:val="en-CH"/>
        </w:rPr>
      </w:pPr>
      <w:r w:rsidRPr="00E97CE9">
        <w:rPr>
          <w:sz w:val="26"/>
          <w:szCs w:val="26"/>
          <w:lang w:val="en-CH"/>
        </w:rPr>
        <w:t>I thank you.</w:t>
      </w:r>
    </w:p>
    <w:sectPr w:rsidR="00E97CE9" w:rsidRPr="00E97CE9" w:rsidSect="00E97CE9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51519"/>
    <w:multiLevelType w:val="hybridMultilevel"/>
    <w:tmpl w:val="F6D4D6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9B"/>
    <w:rsid w:val="0016232C"/>
    <w:rsid w:val="001E3007"/>
    <w:rsid w:val="00273D97"/>
    <w:rsid w:val="002B3D8E"/>
    <w:rsid w:val="0052631D"/>
    <w:rsid w:val="007A22A4"/>
    <w:rsid w:val="008D4205"/>
    <w:rsid w:val="00B431E5"/>
    <w:rsid w:val="00D9019B"/>
    <w:rsid w:val="00E169B8"/>
    <w:rsid w:val="00E97CE9"/>
    <w:rsid w:val="00F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A40D5"/>
  <w15:chartTrackingRefBased/>
  <w15:docId w15:val="{83DFA598-3B3D-41F4-B264-0155C67B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9B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A7E9F-0E6D-4ED4-86FE-5E88993B990D}"/>
</file>

<file path=customXml/itemProps2.xml><?xml version="1.0" encoding="utf-8"?>
<ds:datastoreItem xmlns:ds="http://schemas.openxmlformats.org/officeDocument/2006/customXml" ds:itemID="{BD48ECB6-9956-405E-80E5-B8D5FF12FD20}"/>
</file>

<file path=customXml/itemProps3.xml><?xml version="1.0" encoding="utf-8"?>
<ds:datastoreItem xmlns:ds="http://schemas.openxmlformats.org/officeDocument/2006/customXml" ds:itemID="{3CDF887F-88F3-4C6E-9719-B15EC95FF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PC_NUP113</cp:lastModifiedBy>
  <cp:revision>2</cp:revision>
  <dcterms:created xsi:type="dcterms:W3CDTF">2021-11-01T09:27:00Z</dcterms:created>
  <dcterms:modified xsi:type="dcterms:W3CDTF">2021-11-01T09:27:00Z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