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E5231F" w:rsidRDefault="00837EE9" w:rsidP="00880B7C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CD09A8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F901F7">
        <w:rPr>
          <w:rFonts w:asciiTheme="minorHAnsi" w:hAnsiTheme="minorHAnsi"/>
          <w:sz w:val="22"/>
          <w:szCs w:val="22"/>
        </w:rPr>
        <w:t>Palau</w:t>
      </w:r>
    </w:p>
    <w:p w:rsidR="00837EE9" w:rsidRPr="00E5231F" w:rsidRDefault="00F901F7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114899" w:rsidRPr="008933E0" w:rsidRDefault="00114899" w:rsidP="00D77B82">
      <w:pPr>
        <w:rPr>
          <w:rFonts w:eastAsia="Times New Roman"/>
          <w:lang w:val="en-GB"/>
        </w:rPr>
      </w:pPr>
    </w:p>
    <w:p w:rsidR="00D77B82" w:rsidRPr="008933E0" w:rsidRDefault="00F901F7" w:rsidP="00D77B82">
      <w:pPr>
        <w:rPr>
          <w:rFonts w:eastAsia="Times New Roman"/>
        </w:rPr>
      </w:pPr>
      <w:r w:rsidRPr="000B3196">
        <w:rPr>
          <w:rFonts w:eastAsia="Times New Roman"/>
          <w:lang w:val="en-GB"/>
        </w:rPr>
        <w:t xml:space="preserve">Finland </w:t>
      </w:r>
      <w:r w:rsidR="00132DAC">
        <w:rPr>
          <w:rFonts w:eastAsia="Times New Roman"/>
          <w:lang w:val="en-GB"/>
        </w:rPr>
        <w:t xml:space="preserve">highly </w:t>
      </w:r>
      <w:r w:rsidR="00132DAC" w:rsidRPr="00132DAC">
        <w:rPr>
          <w:rFonts w:eastAsia="Times New Roman"/>
          <w:lang w:val="en-GB"/>
        </w:rPr>
        <w:t>appreciates</w:t>
      </w:r>
      <w:r w:rsidRPr="000B319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the </w:t>
      </w:r>
      <w:r w:rsidRPr="000B3196">
        <w:rPr>
          <w:rFonts w:eastAsia="Times New Roman"/>
          <w:lang w:val="en-GB"/>
        </w:rPr>
        <w:t xml:space="preserve">engagement of </w:t>
      </w:r>
      <w:r>
        <w:rPr>
          <w:rFonts w:eastAsia="Times New Roman"/>
          <w:lang w:val="en-GB"/>
        </w:rPr>
        <w:t xml:space="preserve">Palau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following:</w:t>
      </w:r>
    </w:p>
    <w:p w:rsidR="00D77B82" w:rsidRPr="00D77B82" w:rsidRDefault="00D77B82" w:rsidP="00D77B82">
      <w:pPr>
        <w:widowControl/>
        <w:rPr>
          <w:rFonts w:eastAsia="Times New Roman"/>
          <w:lang w:val="en-GB"/>
        </w:rPr>
      </w:pPr>
    </w:p>
    <w:p w:rsidR="0031554F" w:rsidRDefault="003E376B" w:rsidP="003E376B">
      <w:pPr>
        <w:widowControl/>
        <w:numPr>
          <w:ilvl w:val="0"/>
          <w:numId w:val="11"/>
        </w:numPr>
        <w:autoSpaceDE/>
        <w:autoSpaceDN/>
        <w:adjustRightInd/>
        <w:spacing w:after="160" w:line="256" w:lineRule="auto"/>
      </w:pPr>
      <w:r w:rsidRPr="003E376B">
        <w:rPr>
          <w:rFonts w:asciiTheme="minorHAnsi" w:hAnsiTheme="minorHAnsi"/>
        </w:rPr>
        <w:t xml:space="preserve">firstly, </w:t>
      </w:r>
      <w:r w:rsidR="005E6AF7">
        <w:t xml:space="preserve">while </w:t>
      </w:r>
      <w:r w:rsidR="005E6AF7" w:rsidRPr="000B3196">
        <w:t>welcom</w:t>
      </w:r>
      <w:r w:rsidR="005E6AF7">
        <w:t>ing</w:t>
      </w:r>
      <w:r w:rsidR="005E6AF7" w:rsidRPr="000B3196">
        <w:t xml:space="preserve"> the de facto moratorium of the use of death penalty, </w:t>
      </w:r>
      <w:r w:rsidR="005E6AF7">
        <w:t>we</w:t>
      </w:r>
      <w:r w:rsidR="005E6AF7" w:rsidRPr="000B3196">
        <w:t xml:space="preserve"> reco</w:t>
      </w:r>
      <w:r w:rsidR="005E6AF7">
        <w:t>m</w:t>
      </w:r>
      <w:r w:rsidR="005E6AF7" w:rsidRPr="000B3196">
        <w:t xml:space="preserve">mend </w:t>
      </w:r>
      <w:r w:rsidR="00E855D8">
        <w:t>to</w:t>
      </w:r>
      <w:r w:rsidR="005E6AF7">
        <w:t xml:space="preserve"> ratify the </w:t>
      </w:r>
      <w:r w:rsidR="005E6AF7" w:rsidRPr="00850C7C">
        <w:t>Second Optional Protocol to the International Covenant on Civil and Political Rights aiming to the abolition of the death penalty</w:t>
      </w:r>
      <w:r w:rsidR="005E6AF7" w:rsidRPr="000B3196">
        <w:t xml:space="preserve"> </w:t>
      </w:r>
      <w:r w:rsidR="005E6AF7">
        <w:t xml:space="preserve">and to </w:t>
      </w:r>
      <w:r w:rsidR="005E6AF7" w:rsidRPr="000B3196">
        <w:t>abolish the use of death penalty in all circumstances</w:t>
      </w:r>
      <w:r w:rsidR="003B020E">
        <w:t>,</w:t>
      </w:r>
    </w:p>
    <w:p w:rsidR="0031554F" w:rsidRDefault="001304AD" w:rsidP="0031554F">
      <w:pPr>
        <w:widowControl/>
        <w:numPr>
          <w:ilvl w:val="0"/>
          <w:numId w:val="11"/>
        </w:numPr>
        <w:autoSpaceDE/>
        <w:autoSpaceDN/>
        <w:adjustRightInd/>
        <w:spacing w:after="160" w:line="256" w:lineRule="auto"/>
      </w:pPr>
      <w:r>
        <w:t xml:space="preserve">secondly, </w:t>
      </w:r>
      <w:r w:rsidR="0031554F">
        <w:t>to r</w:t>
      </w:r>
      <w:r w:rsidR="0031554F" w:rsidRPr="0031554F">
        <w:t>atify human rights treaties that it has signed</w:t>
      </w:r>
      <w:r w:rsidR="005E6AF7">
        <w:t xml:space="preserve">, namely the </w:t>
      </w:r>
      <w:r w:rsidR="005E6AF7" w:rsidRPr="005E6AF7">
        <w:t>International Covenant on Civil and Political Rights</w:t>
      </w:r>
      <w:r w:rsidR="005E6AF7">
        <w:t xml:space="preserve">, the </w:t>
      </w:r>
      <w:r w:rsidR="00450FEA" w:rsidRPr="00450FEA">
        <w:t>International Covenant on Economic, Social and Cultural Rights</w:t>
      </w:r>
      <w:r w:rsidR="00450FEA">
        <w:t xml:space="preserve">, </w:t>
      </w:r>
      <w:r w:rsidR="005E6AF7">
        <w:t xml:space="preserve">the </w:t>
      </w:r>
      <w:r w:rsidR="005E6AF7" w:rsidRPr="005E6AF7">
        <w:t>Convention on the Elimination of All Forms of Discrimination against Women</w:t>
      </w:r>
      <w:r w:rsidR="005E6AF7" w:rsidRPr="0031554F">
        <w:t xml:space="preserve">, </w:t>
      </w:r>
      <w:r w:rsidR="005E6AF7">
        <w:t xml:space="preserve">the </w:t>
      </w:r>
      <w:r w:rsidR="005E6AF7" w:rsidRPr="0031554F">
        <w:t>C</w:t>
      </w:r>
      <w:r w:rsidR="005E6AF7">
        <w:t>onvention against Torture</w:t>
      </w:r>
      <w:r w:rsidR="00450FEA">
        <w:t xml:space="preserve"> and</w:t>
      </w:r>
      <w:r w:rsidR="00450FEA" w:rsidRPr="00450FEA">
        <w:t xml:space="preserve"> Other Cruel Inhuman or Degrading Treatment or Punishment</w:t>
      </w:r>
      <w:r w:rsidR="005E6AF7">
        <w:t xml:space="preserve"> and </w:t>
      </w:r>
      <w:r w:rsidR="00450FEA">
        <w:t xml:space="preserve">the </w:t>
      </w:r>
      <w:r w:rsidR="00450FEA" w:rsidRPr="00450FEA">
        <w:t>International Convention on the Elimination of All Forms of Racial Discrimination</w:t>
      </w:r>
      <w:r w:rsidR="003B020E">
        <w:t>,</w:t>
      </w:r>
      <w:r w:rsidR="00450FEA">
        <w:t xml:space="preserve"> </w:t>
      </w:r>
    </w:p>
    <w:p w:rsidR="008933E0" w:rsidRPr="001304AD" w:rsidRDefault="001304AD" w:rsidP="00EF35BA">
      <w:pPr>
        <w:widowControl/>
        <w:numPr>
          <w:ilvl w:val="0"/>
          <w:numId w:val="11"/>
        </w:numPr>
        <w:autoSpaceDE/>
        <w:autoSpaceDN/>
        <w:adjustRightInd/>
        <w:spacing w:after="160" w:line="256" w:lineRule="auto"/>
        <w:rPr>
          <w:rFonts w:asciiTheme="minorHAnsi" w:hAnsiTheme="minorHAnsi"/>
        </w:rPr>
      </w:pPr>
      <w:r>
        <w:t>thi</w:t>
      </w:r>
      <w:bookmarkStart w:id="0" w:name="_GoBack"/>
      <w:bookmarkEnd w:id="0"/>
      <w:r>
        <w:t xml:space="preserve">rdly, </w:t>
      </w:r>
      <w:r w:rsidR="0031554F">
        <w:t>to e</w:t>
      </w:r>
      <w:r w:rsidR="0031554F" w:rsidRPr="0031554F">
        <w:t>stablish a National Human Rights Institution in line with the Paris Principles</w:t>
      </w:r>
      <w:r w:rsidR="00094501">
        <w:t>.</w:t>
      </w:r>
    </w:p>
    <w:p w:rsidR="00F901F7" w:rsidRDefault="00F901F7" w:rsidP="008933E0">
      <w:pPr>
        <w:widowControl/>
        <w:autoSpaceDE/>
        <w:autoSpaceDN/>
        <w:adjustRightInd/>
        <w:spacing w:after="160" w:line="256" w:lineRule="auto"/>
        <w:rPr>
          <w:rFonts w:asciiTheme="minorHAnsi" w:hAnsiTheme="minorHAnsi"/>
        </w:rPr>
      </w:pPr>
    </w:p>
    <w:p w:rsidR="008933E0" w:rsidRPr="008933E0" w:rsidRDefault="008933E0" w:rsidP="008933E0">
      <w:pPr>
        <w:widowControl/>
        <w:autoSpaceDE/>
        <w:autoSpaceDN/>
        <w:adjustRightInd/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you. </w:t>
      </w:r>
    </w:p>
    <w:p w:rsidR="004F045D" w:rsidRPr="00F92AB8" w:rsidRDefault="008933E0" w:rsidP="008933E0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ascii="Arial" w:hAnsi="Arial" w:cs="Arial"/>
        </w:rPr>
      </w:pPr>
      <w:r w:rsidRPr="0031554F">
        <w:rPr>
          <w:rFonts w:eastAsia="Times New Roman"/>
          <w:b/>
          <w:lang w:eastAsia="pt-PT"/>
        </w:rPr>
        <w:t xml:space="preserve"> </w:t>
      </w:r>
    </w:p>
    <w:sectPr w:rsidR="004F045D" w:rsidRPr="00F92AB8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C34C2E"/>
    <w:multiLevelType w:val="hybridMultilevel"/>
    <w:tmpl w:val="F9FCE0B2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94501"/>
    <w:rsid w:val="000A7EE8"/>
    <w:rsid w:val="000B3196"/>
    <w:rsid w:val="000C3644"/>
    <w:rsid w:val="000D5233"/>
    <w:rsid w:val="000F1532"/>
    <w:rsid w:val="00114899"/>
    <w:rsid w:val="00117AC6"/>
    <w:rsid w:val="001304AD"/>
    <w:rsid w:val="00131C78"/>
    <w:rsid w:val="00132DAC"/>
    <w:rsid w:val="00177AD0"/>
    <w:rsid w:val="00192D9E"/>
    <w:rsid w:val="001C571F"/>
    <w:rsid w:val="002C391A"/>
    <w:rsid w:val="002E0B1E"/>
    <w:rsid w:val="002E1C90"/>
    <w:rsid w:val="0031554F"/>
    <w:rsid w:val="00336C29"/>
    <w:rsid w:val="00341EC2"/>
    <w:rsid w:val="00366AFE"/>
    <w:rsid w:val="0038569B"/>
    <w:rsid w:val="003B020E"/>
    <w:rsid w:val="003E376B"/>
    <w:rsid w:val="0040061C"/>
    <w:rsid w:val="00450FEA"/>
    <w:rsid w:val="00475C8F"/>
    <w:rsid w:val="004F045D"/>
    <w:rsid w:val="00562859"/>
    <w:rsid w:val="005858D1"/>
    <w:rsid w:val="005C0C08"/>
    <w:rsid w:val="005E6AF7"/>
    <w:rsid w:val="006049AD"/>
    <w:rsid w:val="00623DBF"/>
    <w:rsid w:val="006A1DF6"/>
    <w:rsid w:val="00704544"/>
    <w:rsid w:val="00732240"/>
    <w:rsid w:val="007443CD"/>
    <w:rsid w:val="00755A05"/>
    <w:rsid w:val="00761A60"/>
    <w:rsid w:val="00793983"/>
    <w:rsid w:val="007B469C"/>
    <w:rsid w:val="007C39AB"/>
    <w:rsid w:val="007E6AEA"/>
    <w:rsid w:val="00834B81"/>
    <w:rsid w:val="00837EE9"/>
    <w:rsid w:val="008440F6"/>
    <w:rsid w:val="00846594"/>
    <w:rsid w:val="00850C7C"/>
    <w:rsid w:val="008674C0"/>
    <w:rsid w:val="008679F2"/>
    <w:rsid w:val="00880B7C"/>
    <w:rsid w:val="008933E0"/>
    <w:rsid w:val="00992987"/>
    <w:rsid w:val="009F061A"/>
    <w:rsid w:val="00A201B4"/>
    <w:rsid w:val="00A3131B"/>
    <w:rsid w:val="00AA0BD4"/>
    <w:rsid w:val="00AC2F44"/>
    <w:rsid w:val="00AD0BFE"/>
    <w:rsid w:val="00AD26A2"/>
    <w:rsid w:val="00B120CB"/>
    <w:rsid w:val="00B17FAA"/>
    <w:rsid w:val="00B25423"/>
    <w:rsid w:val="00B80DD1"/>
    <w:rsid w:val="00BA4873"/>
    <w:rsid w:val="00BB0C6D"/>
    <w:rsid w:val="00CD09A8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77B82"/>
    <w:rsid w:val="00D93ABC"/>
    <w:rsid w:val="00DD140B"/>
    <w:rsid w:val="00DE4F03"/>
    <w:rsid w:val="00E5231F"/>
    <w:rsid w:val="00E55041"/>
    <w:rsid w:val="00E855D8"/>
    <w:rsid w:val="00E92170"/>
    <w:rsid w:val="00E951EB"/>
    <w:rsid w:val="00EE5EEE"/>
    <w:rsid w:val="00EF35BA"/>
    <w:rsid w:val="00EF610E"/>
    <w:rsid w:val="00F12D02"/>
    <w:rsid w:val="00F7606B"/>
    <w:rsid w:val="00F901F7"/>
    <w:rsid w:val="00F92AB8"/>
    <w:rsid w:val="00F92FD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F31C7F-CCB4-470F-A708-C0809427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9ABE7-FF9E-46C4-B12F-0B1E5FE218DC}"/>
</file>

<file path=customXml/itemProps2.xml><?xml version="1.0" encoding="utf-8"?>
<ds:datastoreItem xmlns:ds="http://schemas.openxmlformats.org/officeDocument/2006/customXml" ds:itemID="{97B9221E-F3ED-4A43-ACEB-B758C9FB80DA}"/>
</file>

<file path=customXml/itemProps3.xml><?xml version="1.0" encoding="utf-8"?>
<ds:datastoreItem xmlns:ds="http://schemas.openxmlformats.org/officeDocument/2006/customXml" ds:itemID="{26320C75-B16C-47B2-B6DE-C2E2ED6D0185}"/>
</file>

<file path=customXml/itemProps4.xml><?xml version="1.0" encoding="utf-8"?>
<ds:datastoreItem xmlns:ds="http://schemas.openxmlformats.org/officeDocument/2006/customXml" ds:itemID="{2140C47B-F0B6-466C-A291-3D903B5C1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3</cp:revision>
  <cp:lastPrinted>2019-12-12T15:53:00Z</cp:lastPrinted>
  <dcterms:created xsi:type="dcterms:W3CDTF">2021-05-03T14:02:00Z</dcterms:created>
  <dcterms:modified xsi:type="dcterms:W3CDTF">2021-05-03T14:03:00Z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