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Pr="00E5231F" w:rsidRDefault="00837EE9" w:rsidP="00830FA9">
      <w:pPr>
        <w:pStyle w:val="BodyText"/>
        <w:kinsoku w:val="0"/>
        <w:overflowPunct w:val="0"/>
        <w:spacing w:before="78" w:line="312" w:lineRule="auto"/>
        <w:ind w:right="22"/>
        <w:rPr>
          <w:rFonts w:asciiTheme="minorHAnsi" w:hAnsiTheme="minorHAnsi"/>
          <w:sz w:val="22"/>
          <w:szCs w:val="22"/>
        </w:rPr>
      </w:pPr>
    </w:p>
    <w:p w:rsidR="00837EE9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837EE9" w:rsidRDefault="00EF7953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73250" cy="71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 w:rsidP="00E5231F">
      <w:pPr>
        <w:pStyle w:val="BodyText"/>
        <w:kinsoku w:val="0"/>
        <w:overflowPunct w:val="0"/>
        <w:jc w:val="center"/>
        <w:rPr>
          <w:rFonts w:ascii="Arial" w:hAnsi="Arial" w:cs="Arial"/>
          <w:sz w:val="28"/>
          <w:szCs w:val="28"/>
        </w:rPr>
      </w:pPr>
    </w:p>
    <w:p w:rsidR="00837EE9" w:rsidRPr="00E5231F" w:rsidRDefault="00837EE9" w:rsidP="00E5231F">
      <w:pPr>
        <w:pStyle w:val="BodyText"/>
        <w:kinsoku w:val="0"/>
        <w:overflowPunct w:val="0"/>
        <w:jc w:val="center"/>
        <w:rPr>
          <w:rFonts w:asciiTheme="minorHAnsi" w:hAnsiTheme="minorHAnsi"/>
          <w:sz w:val="28"/>
          <w:szCs w:val="28"/>
        </w:rPr>
      </w:pPr>
    </w:p>
    <w:p w:rsidR="00B120CB" w:rsidRPr="00E5231F" w:rsidRDefault="00E5231F" w:rsidP="00E5231F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 w:rsidRPr="00E5231F">
        <w:rPr>
          <w:rFonts w:asciiTheme="minorHAnsi" w:hAnsiTheme="minorHAnsi"/>
          <w:sz w:val="22"/>
          <w:szCs w:val="22"/>
        </w:rPr>
        <w:t>38</w:t>
      </w:r>
      <w:r w:rsidR="00837EE9" w:rsidRPr="00E5231F">
        <w:rPr>
          <w:rFonts w:asciiTheme="minorHAnsi" w:hAnsiTheme="minorHAnsi"/>
          <w:sz w:val="22"/>
          <w:szCs w:val="22"/>
        </w:rPr>
        <w:t xml:space="preserve"> Session of the UPR working group Recommendations by Finland to</w:t>
      </w:r>
      <w:r w:rsidR="00830FA9">
        <w:rPr>
          <w:rFonts w:asciiTheme="minorHAnsi" w:hAnsiTheme="minorHAnsi"/>
          <w:sz w:val="22"/>
          <w:szCs w:val="22"/>
        </w:rPr>
        <w:t xml:space="preserve"> Denmark</w:t>
      </w:r>
    </w:p>
    <w:p w:rsidR="00837EE9" w:rsidRPr="00E5231F" w:rsidRDefault="00830FA9" w:rsidP="00E5231F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E5231F" w:rsidRPr="00E5231F">
        <w:rPr>
          <w:rFonts w:asciiTheme="minorHAnsi" w:hAnsiTheme="minorHAnsi"/>
          <w:sz w:val="22"/>
          <w:szCs w:val="22"/>
        </w:rPr>
        <w:t xml:space="preserve"> May</w:t>
      </w:r>
      <w:r w:rsidR="005C0C08" w:rsidRPr="00E5231F">
        <w:rPr>
          <w:rFonts w:asciiTheme="minorHAnsi" w:hAnsiTheme="minorHAnsi"/>
          <w:sz w:val="22"/>
          <w:szCs w:val="22"/>
        </w:rPr>
        <w:t xml:space="preserve"> 2021</w:t>
      </w:r>
    </w:p>
    <w:p w:rsidR="00837EE9" w:rsidRPr="00EE5EEE" w:rsidRDefault="00837EE9" w:rsidP="004F045D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</w:rPr>
        <w:sectPr w:rsidR="00837EE9" w:rsidRPr="00EE5EEE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1948DF" w:rsidRDefault="001948DF" w:rsidP="001948DF">
      <w:pPr>
        <w:rPr>
          <w:rFonts w:eastAsia="Times New Roman"/>
        </w:rPr>
      </w:pPr>
    </w:p>
    <w:p w:rsidR="001948DF" w:rsidRPr="00595119" w:rsidRDefault="001948DF" w:rsidP="00362D67">
      <w:pPr>
        <w:jc w:val="both"/>
        <w:rPr>
          <w:rFonts w:asciiTheme="minorHAnsi" w:hAnsiTheme="minorHAnsi"/>
        </w:rPr>
      </w:pPr>
    </w:p>
    <w:p w:rsidR="001948DF" w:rsidRPr="00595119" w:rsidRDefault="001948DF" w:rsidP="00D432A5">
      <w:pPr>
        <w:jc w:val="both"/>
        <w:rPr>
          <w:rFonts w:asciiTheme="minorHAnsi" w:hAnsiTheme="minorHAnsi"/>
        </w:rPr>
      </w:pPr>
      <w:r w:rsidRPr="00595119">
        <w:rPr>
          <w:rFonts w:asciiTheme="minorHAnsi" w:hAnsiTheme="minorHAnsi"/>
        </w:rPr>
        <w:t>F</w:t>
      </w:r>
      <w:r w:rsidRPr="00595119">
        <w:rPr>
          <w:rFonts w:asciiTheme="minorHAnsi" w:hAnsiTheme="minorHAnsi"/>
          <w:lang w:val="en-GB"/>
        </w:rPr>
        <w:t xml:space="preserve">inland </w:t>
      </w:r>
      <w:r w:rsidR="00D81193">
        <w:rPr>
          <w:rFonts w:asciiTheme="minorHAnsi" w:hAnsiTheme="minorHAnsi"/>
          <w:lang w:val="en-GB"/>
        </w:rPr>
        <w:t xml:space="preserve">highly </w:t>
      </w:r>
      <w:r w:rsidRPr="00595119">
        <w:rPr>
          <w:rFonts w:asciiTheme="minorHAnsi" w:hAnsiTheme="minorHAnsi"/>
          <w:lang w:val="en-GB"/>
        </w:rPr>
        <w:t>we</w:t>
      </w:r>
      <w:r w:rsidR="00830FA9">
        <w:rPr>
          <w:rFonts w:asciiTheme="minorHAnsi" w:hAnsiTheme="minorHAnsi"/>
          <w:lang w:val="en-GB"/>
        </w:rPr>
        <w:t xml:space="preserve">lcomes the engagement of Denmark </w:t>
      </w:r>
      <w:r w:rsidRPr="00595119">
        <w:rPr>
          <w:rFonts w:asciiTheme="minorHAnsi" w:hAnsiTheme="minorHAnsi"/>
          <w:lang w:val="en-GB"/>
        </w:rPr>
        <w:t>in the UPR process and wishes to recommend the following:</w:t>
      </w:r>
    </w:p>
    <w:p w:rsidR="00E5231F" w:rsidRPr="00595119" w:rsidRDefault="00E5231F" w:rsidP="00D432A5">
      <w:pPr>
        <w:widowControl/>
        <w:jc w:val="both"/>
        <w:rPr>
          <w:rFonts w:asciiTheme="minorHAnsi" w:hAnsiTheme="minorHAnsi"/>
          <w:lang w:val="en-GB"/>
        </w:rPr>
      </w:pPr>
      <w:bookmarkStart w:id="0" w:name="_GoBack"/>
      <w:bookmarkEnd w:id="0"/>
    </w:p>
    <w:p w:rsidR="006A4911" w:rsidRPr="00A94471" w:rsidRDefault="00511E50" w:rsidP="00D432A5">
      <w:pPr>
        <w:numPr>
          <w:ilvl w:val="0"/>
          <w:numId w:val="6"/>
        </w:numPr>
        <w:jc w:val="both"/>
        <w:rPr>
          <w:rFonts w:asciiTheme="minorHAnsi" w:hAnsiTheme="minorHAnsi"/>
          <w:color w:val="000000"/>
        </w:rPr>
      </w:pPr>
      <w:r w:rsidRPr="00595119">
        <w:rPr>
          <w:rFonts w:asciiTheme="minorHAnsi" w:hAnsiTheme="minorHAnsi"/>
          <w:lang w:val="en-GB"/>
        </w:rPr>
        <w:t>f</w:t>
      </w:r>
      <w:r w:rsidR="00E5231F" w:rsidRPr="00595119">
        <w:rPr>
          <w:rFonts w:asciiTheme="minorHAnsi" w:hAnsiTheme="minorHAnsi"/>
          <w:lang w:val="en-GB"/>
        </w:rPr>
        <w:t>irstly,</w:t>
      </w:r>
      <w:r w:rsidR="00E5231F" w:rsidRPr="00595119">
        <w:rPr>
          <w:rFonts w:asciiTheme="minorHAnsi" w:hAnsiTheme="minorHAnsi"/>
        </w:rPr>
        <w:t xml:space="preserve"> </w:t>
      </w:r>
      <w:r w:rsidR="00830FA9">
        <w:rPr>
          <w:rFonts w:asciiTheme="minorHAnsi" w:hAnsiTheme="minorHAnsi"/>
        </w:rPr>
        <w:t xml:space="preserve">to </w:t>
      </w:r>
      <w:r w:rsidR="00830FA9" w:rsidRPr="00830FA9">
        <w:rPr>
          <w:lang w:val="en-GB"/>
        </w:rPr>
        <w:t>increase the stock of affordable and</w:t>
      </w:r>
      <w:r w:rsidR="00830FA9">
        <w:rPr>
          <w:lang w:val="en-GB"/>
        </w:rPr>
        <w:t xml:space="preserve"> adequate public housing units </w:t>
      </w:r>
      <w:r w:rsidR="00830FA9" w:rsidRPr="00830FA9">
        <w:rPr>
          <w:lang w:val="en-GB"/>
        </w:rPr>
        <w:t xml:space="preserve">by means of higher public investments and a better regulatory </w:t>
      </w:r>
      <w:r w:rsidR="00830FA9">
        <w:rPr>
          <w:lang w:val="en-GB"/>
        </w:rPr>
        <w:t xml:space="preserve">framework for private investors and </w:t>
      </w:r>
      <w:r w:rsidR="00830FA9" w:rsidRPr="00830FA9">
        <w:rPr>
          <w:lang w:val="en-GB"/>
        </w:rPr>
        <w:t>to ensure the absence of discrimination when solving soci</w:t>
      </w:r>
      <w:r w:rsidR="00D81193">
        <w:rPr>
          <w:lang w:val="en-GB"/>
        </w:rPr>
        <w:t>al inclusion and housing issues,</w:t>
      </w:r>
    </w:p>
    <w:p w:rsidR="00A94471" w:rsidRDefault="00A94471" w:rsidP="00D432A5">
      <w:pPr>
        <w:ind w:left="720"/>
        <w:jc w:val="both"/>
        <w:rPr>
          <w:rFonts w:asciiTheme="minorHAnsi" w:hAnsiTheme="minorHAnsi"/>
          <w:lang w:val="en-GB"/>
        </w:rPr>
      </w:pPr>
    </w:p>
    <w:p w:rsidR="00A94471" w:rsidRPr="00A94471" w:rsidRDefault="00D432A5" w:rsidP="00D432A5">
      <w:pPr>
        <w:numPr>
          <w:ilvl w:val="0"/>
          <w:numId w:val="6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lang w:val="en-GB"/>
        </w:rPr>
        <w:t xml:space="preserve">secondly, </w:t>
      </w:r>
      <w:r w:rsidR="00A94471">
        <w:rPr>
          <w:rFonts w:asciiTheme="minorHAnsi" w:hAnsiTheme="minorHAnsi"/>
          <w:lang w:val="en-GB"/>
        </w:rPr>
        <w:t xml:space="preserve">to </w:t>
      </w:r>
      <w:r w:rsidR="00A94471">
        <w:rPr>
          <w:lang w:val="en-GB"/>
        </w:rPr>
        <w:t>introduce</w:t>
      </w:r>
      <w:r w:rsidR="00A94471" w:rsidRPr="00A94471">
        <w:rPr>
          <w:lang w:val="en-GB"/>
        </w:rPr>
        <w:t xml:space="preserve"> legislation requiring companies and investors to respect human rights and </w:t>
      </w:r>
      <w:r w:rsidR="00362D67">
        <w:rPr>
          <w:lang w:val="en-GB"/>
        </w:rPr>
        <w:t xml:space="preserve">to </w:t>
      </w:r>
      <w:r w:rsidR="00A94471" w:rsidRPr="00A94471">
        <w:rPr>
          <w:lang w:val="en-GB"/>
        </w:rPr>
        <w:t>prevent environmental harm, including by carrying out due</w:t>
      </w:r>
      <w:r w:rsidR="00A94471">
        <w:rPr>
          <w:lang w:val="en-GB"/>
        </w:rPr>
        <w:t xml:space="preserve"> diligence </w:t>
      </w:r>
      <w:r w:rsidR="00007060">
        <w:rPr>
          <w:lang w:val="en-GB"/>
        </w:rPr>
        <w:t xml:space="preserve"> and to establish</w:t>
      </w:r>
      <w:r w:rsidR="00A94471" w:rsidRPr="00A94471">
        <w:rPr>
          <w:lang w:val="en-GB"/>
        </w:rPr>
        <w:t xml:space="preserve"> corporate liability for human rights and environmental harm.</w:t>
      </w:r>
    </w:p>
    <w:p w:rsidR="00A94471" w:rsidRDefault="00A94471" w:rsidP="00D432A5">
      <w:pPr>
        <w:pStyle w:val="ListParagraph"/>
        <w:jc w:val="both"/>
        <w:rPr>
          <w:rFonts w:asciiTheme="minorHAnsi" w:hAnsiTheme="minorHAnsi"/>
          <w:color w:val="000000"/>
        </w:rPr>
      </w:pPr>
    </w:p>
    <w:p w:rsidR="00A94471" w:rsidRPr="00595119" w:rsidRDefault="00A94471" w:rsidP="00D432A5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Thank you. </w:t>
      </w:r>
    </w:p>
    <w:p w:rsidR="00595119" w:rsidRDefault="00595119" w:rsidP="00D432A5">
      <w:pPr>
        <w:pStyle w:val="ListParagraph"/>
        <w:widowControl/>
        <w:autoSpaceDE/>
        <w:autoSpaceDN/>
        <w:adjustRightInd/>
        <w:spacing w:after="160" w:line="259" w:lineRule="auto"/>
        <w:ind w:left="0" w:firstLine="0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D3A17" w:rsidRPr="00E5231F" w:rsidRDefault="00FB65DB" w:rsidP="004F045D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4F045D" w:rsidRPr="00E5231F" w:rsidRDefault="004F045D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</w:pPr>
    </w:p>
    <w:sectPr w:rsidR="004F045D" w:rsidRPr="00E5231F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0CB4165D"/>
    <w:multiLevelType w:val="hybridMultilevel"/>
    <w:tmpl w:val="2AC07D1E"/>
    <w:lvl w:ilvl="0" w:tplc="52E6D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D072D"/>
    <w:multiLevelType w:val="hybridMultilevel"/>
    <w:tmpl w:val="E82091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A1F9C"/>
    <w:multiLevelType w:val="hybridMultilevel"/>
    <w:tmpl w:val="A8A2C6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F6687B"/>
    <w:multiLevelType w:val="hybridMultilevel"/>
    <w:tmpl w:val="F05CA7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1099E"/>
    <w:multiLevelType w:val="hybridMultilevel"/>
    <w:tmpl w:val="99EC93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F743E5"/>
    <w:multiLevelType w:val="hybridMultilevel"/>
    <w:tmpl w:val="B7EE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07060"/>
    <w:rsid w:val="0003719B"/>
    <w:rsid w:val="0008651D"/>
    <w:rsid w:val="000A7EE8"/>
    <w:rsid w:val="00126F3F"/>
    <w:rsid w:val="00192D9E"/>
    <w:rsid w:val="001948DF"/>
    <w:rsid w:val="001C571F"/>
    <w:rsid w:val="002C391A"/>
    <w:rsid w:val="002D5FF3"/>
    <w:rsid w:val="002E0B1E"/>
    <w:rsid w:val="00336C29"/>
    <w:rsid w:val="00341EC2"/>
    <w:rsid w:val="00362D67"/>
    <w:rsid w:val="0038569B"/>
    <w:rsid w:val="0040061C"/>
    <w:rsid w:val="00424A17"/>
    <w:rsid w:val="0045042A"/>
    <w:rsid w:val="00475C8F"/>
    <w:rsid w:val="00492854"/>
    <w:rsid w:val="004D4250"/>
    <w:rsid w:val="004F045D"/>
    <w:rsid w:val="004F3AEE"/>
    <w:rsid w:val="00511E50"/>
    <w:rsid w:val="00541B78"/>
    <w:rsid w:val="00562859"/>
    <w:rsid w:val="00595119"/>
    <w:rsid w:val="005C0C08"/>
    <w:rsid w:val="006049AD"/>
    <w:rsid w:val="00623DBF"/>
    <w:rsid w:val="006A1DF6"/>
    <w:rsid w:val="006A4911"/>
    <w:rsid w:val="00700AB8"/>
    <w:rsid w:val="00704544"/>
    <w:rsid w:val="00732240"/>
    <w:rsid w:val="007443CD"/>
    <w:rsid w:val="00761A60"/>
    <w:rsid w:val="007620FF"/>
    <w:rsid w:val="00793983"/>
    <w:rsid w:val="007C39AB"/>
    <w:rsid w:val="00830FA9"/>
    <w:rsid w:val="00834B81"/>
    <w:rsid w:val="00837EE9"/>
    <w:rsid w:val="008440F6"/>
    <w:rsid w:val="00846594"/>
    <w:rsid w:val="00934F64"/>
    <w:rsid w:val="009F061A"/>
    <w:rsid w:val="00A201B4"/>
    <w:rsid w:val="00A3131B"/>
    <w:rsid w:val="00A4540E"/>
    <w:rsid w:val="00A94471"/>
    <w:rsid w:val="00AA0BD4"/>
    <w:rsid w:val="00AC2F44"/>
    <w:rsid w:val="00AD0BFE"/>
    <w:rsid w:val="00AD26A2"/>
    <w:rsid w:val="00B120CB"/>
    <w:rsid w:val="00B25423"/>
    <w:rsid w:val="00B80DD1"/>
    <w:rsid w:val="00BB0C6D"/>
    <w:rsid w:val="00C721D1"/>
    <w:rsid w:val="00CD2132"/>
    <w:rsid w:val="00CF0331"/>
    <w:rsid w:val="00CF4E65"/>
    <w:rsid w:val="00CF5E6E"/>
    <w:rsid w:val="00D00040"/>
    <w:rsid w:val="00D1607D"/>
    <w:rsid w:val="00D432A5"/>
    <w:rsid w:val="00D513DB"/>
    <w:rsid w:val="00D54336"/>
    <w:rsid w:val="00D60BBE"/>
    <w:rsid w:val="00D81193"/>
    <w:rsid w:val="00D93ABC"/>
    <w:rsid w:val="00DE4F03"/>
    <w:rsid w:val="00E5231F"/>
    <w:rsid w:val="00E92170"/>
    <w:rsid w:val="00E951EB"/>
    <w:rsid w:val="00EE5EEE"/>
    <w:rsid w:val="00EF610E"/>
    <w:rsid w:val="00EF7953"/>
    <w:rsid w:val="00F7606B"/>
    <w:rsid w:val="00F92FDC"/>
    <w:rsid w:val="00FA01AE"/>
    <w:rsid w:val="00FB65DB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E8DE1"/>
  <w14:defaultImageDpi w14:val="0"/>
  <w15:docId w15:val="{44B04F9C-A507-47E2-886F-C5F30B8C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4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7E274-336D-4798-AA7B-60060F1B4302}"/>
</file>

<file path=customXml/itemProps2.xml><?xml version="1.0" encoding="utf-8"?>
<ds:datastoreItem xmlns:ds="http://schemas.openxmlformats.org/officeDocument/2006/customXml" ds:itemID="{E2E6563A-4AD6-4DA6-9CB2-B1AF6BB4AB83}"/>
</file>

<file path=customXml/itemProps3.xml><?xml version="1.0" encoding="utf-8"?>
<ds:datastoreItem xmlns:ds="http://schemas.openxmlformats.org/officeDocument/2006/customXml" ds:itemID="{4557F8B9-2C7F-4CA4-876A-6307310EB383}"/>
</file>

<file path=customXml/itemProps4.xml><?xml version="1.0" encoding="utf-8"?>
<ds:datastoreItem xmlns:ds="http://schemas.openxmlformats.org/officeDocument/2006/customXml" ds:itemID="{894CFEF1-8D52-418B-98FF-B8F3A2D23E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Bahmani Airin</cp:lastModifiedBy>
  <cp:revision>2</cp:revision>
  <cp:lastPrinted>2019-12-12T15:53:00Z</cp:lastPrinted>
  <dcterms:created xsi:type="dcterms:W3CDTF">2021-05-03T13:45:00Z</dcterms:created>
  <dcterms:modified xsi:type="dcterms:W3CDTF">2021-05-03T13:45:00Z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</Properties>
</file>