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2CC6" w14:textId="6DF046EE" w:rsidR="00661063" w:rsidRDefault="00661063" w:rsidP="00DD7B1A">
      <w:pPr>
        <w:shd w:val="clear" w:color="auto" w:fill="FFFFFF"/>
        <w:spacing w:line="240" w:lineRule="auto"/>
        <w:jc w:val="center"/>
        <w:rPr>
          <w:rFonts w:ascii="Times New Roman" w:eastAsia="Times New Roman" w:hAnsi="Times New Roman" w:cs="Times New Roman"/>
          <w:b/>
          <w:bCs/>
          <w:color w:val="212121"/>
          <w:sz w:val="36"/>
          <w:szCs w:val="36"/>
        </w:rPr>
      </w:pPr>
      <w:r>
        <w:rPr>
          <w:rFonts w:ascii="Times New Roman" w:eastAsia="Times New Roman" w:hAnsi="Times New Roman" w:cs="Times New Roman"/>
          <w:b/>
          <w:bCs/>
          <w:color w:val="212121"/>
          <w:sz w:val="36"/>
          <w:szCs w:val="36"/>
        </w:rPr>
        <w:t>(</w:t>
      </w:r>
      <w:r w:rsidRPr="00661063">
        <w:rPr>
          <w:rFonts w:ascii="Times New Roman" w:eastAsia="Times New Roman" w:hAnsi="Times New Roman" w:cs="Times New Roman"/>
          <w:b/>
          <w:bCs/>
          <w:color w:val="FF0000"/>
          <w:sz w:val="36"/>
          <w:szCs w:val="36"/>
        </w:rPr>
        <w:t>English version below</w:t>
      </w:r>
      <w:r>
        <w:rPr>
          <w:rFonts w:ascii="Times New Roman" w:eastAsia="Times New Roman" w:hAnsi="Times New Roman" w:cs="Times New Roman"/>
          <w:b/>
          <w:bCs/>
          <w:color w:val="212121"/>
          <w:sz w:val="36"/>
          <w:szCs w:val="36"/>
        </w:rPr>
        <w:t>)</w:t>
      </w:r>
    </w:p>
    <w:p w14:paraId="108B463D" w14:textId="5662D235" w:rsidR="00DD7B1A" w:rsidRPr="00E35E58" w:rsidRDefault="00DD7B1A" w:rsidP="00DD7B1A">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t>Working Group on the Universal Periodic Review</w:t>
      </w:r>
    </w:p>
    <w:p w14:paraId="4A12420A" w14:textId="77777777" w:rsidR="00DD7B1A" w:rsidRPr="00E35E58" w:rsidRDefault="00DD7B1A" w:rsidP="00DD7B1A">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t>3</w:t>
      </w:r>
      <w:r w:rsidRPr="00E35E58">
        <w:rPr>
          <w:rFonts w:ascii="Times New Roman" w:eastAsia="Times New Roman" w:hAnsi="Times New Roman" w:cs="Times New Roman"/>
          <w:b/>
          <w:bCs/>
          <w:color w:val="212121"/>
          <w:sz w:val="20"/>
          <w:szCs w:val="20"/>
          <w:vertAlign w:val="superscript"/>
        </w:rPr>
        <w:t>rd </w:t>
      </w:r>
      <w:r w:rsidRPr="00E35E58">
        <w:rPr>
          <w:rFonts w:ascii="Times New Roman" w:eastAsia="Times New Roman" w:hAnsi="Times New Roman" w:cs="Times New Roman"/>
          <w:b/>
          <w:bCs/>
          <w:color w:val="212121"/>
          <w:sz w:val="36"/>
          <w:szCs w:val="36"/>
        </w:rPr>
        <w:t>cycle - 3</w:t>
      </w:r>
      <w:r>
        <w:rPr>
          <w:rFonts w:ascii="Times New Roman" w:eastAsia="Times New Roman" w:hAnsi="Times New Roman" w:cs="Times New Roman"/>
          <w:b/>
          <w:bCs/>
          <w:color w:val="212121"/>
          <w:sz w:val="36"/>
          <w:szCs w:val="36"/>
        </w:rPr>
        <w:t>8</w:t>
      </w:r>
      <w:r w:rsidRPr="00E35E58">
        <w:rPr>
          <w:rFonts w:ascii="Times New Roman" w:eastAsia="Times New Roman" w:hAnsi="Times New Roman" w:cs="Times New Roman"/>
          <w:b/>
          <w:bCs/>
          <w:color w:val="212121"/>
          <w:sz w:val="20"/>
          <w:szCs w:val="20"/>
          <w:vertAlign w:val="superscript"/>
        </w:rPr>
        <w:t>th</w:t>
      </w:r>
      <w:r w:rsidRPr="00E35E58">
        <w:rPr>
          <w:rFonts w:ascii="Times New Roman" w:eastAsia="Times New Roman" w:hAnsi="Times New Roman" w:cs="Times New Roman"/>
          <w:b/>
          <w:bCs/>
          <w:color w:val="212121"/>
          <w:sz w:val="36"/>
          <w:szCs w:val="36"/>
        </w:rPr>
        <w:t> session</w:t>
      </w:r>
    </w:p>
    <w:p w14:paraId="397C5618" w14:textId="77777777" w:rsidR="00DD7B1A" w:rsidRPr="00E35E58" w:rsidRDefault="00DD7B1A" w:rsidP="00DD7B1A">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t xml:space="preserve">Review of </w:t>
      </w:r>
      <w:r>
        <w:rPr>
          <w:rFonts w:ascii="Times New Roman" w:eastAsia="Times New Roman" w:hAnsi="Times New Roman" w:cs="Times New Roman"/>
          <w:b/>
          <w:bCs/>
          <w:color w:val="212121"/>
          <w:sz w:val="36"/>
          <w:szCs w:val="36"/>
        </w:rPr>
        <w:t>Mozambique</w:t>
      </w:r>
    </w:p>
    <w:p w14:paraId="71FFB61A" w14:textId="77777777" w:rsidR="00DD7B1A" w:rsidRDefault="00DD7B1A" w:rsidP="00DD7B1A">
      <w:pPr>
        <w:shd w:val="clear" w:color="auto" w:fill="FFFFFF"/>
        <w:spacing w:line="240" w:lineRule="auto"/>
        <w:jc w:val="center"/>
        <w:rPr>
          <w:rFonts w:ascii="Times New Roman" w:eastAsia="Times New Roman" w:hAnsi="Times New Roman" w:cs="Times New Roman"/>
          <w:b/>
          <w:bCs/>
          <w:color w:val="212121"/>
          <w:sz w:val="36"/>
          <w:szCs w:val="36"/>
        </w:rPr>
      </w:pPr>
      <w:r w:rsidRPr="00E35E58">
        <w:rPr>
          <w:rFonts w:ascii="Times New Roman" w:eastAsia="Times New Roman" w:hAnsi="Times New Roman" w:cs="Times New Roman"/>
          <w:b/>
          <w:bCs/>
          <w:color w:val="212121"/>
          <w:sz w:val="36"/>
          <w:szCs w:val="36"/>
        </w:rPr>
        <w:t>Statement by Brazil</w:t>
      </w:r>
    </w:p>
    <w:p w14:paraId="06CE878B" w14:textId="709BE906" w:rsidR="00DD7B1A" w:rsidRPr="00661063" w:rsidRDefault="00DD7B1A" w:rsidP="00661063">
      <w:pPr>
        <w:shd w:val="clear" w:color="auto" w:fill="FFFFFF"/>
        <w:spacing w:line="240" w:lineRule="auto"/>
        <w:jc w:val="center"/>
        <w:rPr>
          <w:rFonts w:ascii="Times New Roman" w:eastAsia="Times New Roman" w:hAnsi="Times New Roman" w:cs="Times New Roman"/>
          <w:b/>
          <w:bCs/>
          <w:color w:val="212121"/>
          <w:sz w:val="36"/>
          <w:szCs w:val="36"/>
        </w:rPr>
      </w:pPr>
      <w:r>
        <w:rPr>
          <w:rFonts w:ascii="Times New Roman" w:eastAsia="Times New Roman" w:hAnsi="Times New Roman" w:cs="Times New Roman"/>
          <w:b/>
          <w:bCs/>
          <w:color w:val="212121"/>
          <w:sz w:val="36"/>
          <w:szCs w:val="36"/>
        </w:rPr>
        <w:t>(Portuguese version)</w:t>
      </w:r>
    </w:p>
    <w:p w14:paraId="7A54569A" w14:textId="77777777" w:rsidR="00DD7B1A" w:rsidRPr="00DD7B1A" w:rsidRDefault="00DD7B1A" w:rsidP="006868AD">
      <w:pPr>
        <w:jc w:val="both"/>
      </w:pPr>
    </w:p>
    <w:p w14:paraId="7C429D64" w14:textId="38207C79" w:rsidR="006868AD" w:rsidRPr="00DD7B1A" w:rsidRDefault="00DD7B1A" w:rsidP="006868AD">
      <w:pPr>
        <w:jc w:val="both"/>
        <w:rPr>
          <w:sz w:val="32"/>
          <w:szCs w:val="32"/>
          <w:lang w:val="pt-BR"/>
        </w:rPr>
      </w:pPr>
      <w:r w:rsidRPr="00661063">
        <w:rPr>
          <w:sz w:val="32"/>
          <w:szCs w:val="32"/>
        </w:rPr>
        <w:tab/>
      </w:r>
      <w:r w:rsidR="006868AD" w:rsidRPr="00DD7B1A">
        <w:rPr>
          <w:sz w:val="32"/>
          <w:szCs w:val="32"/>
          <w:lang w:val="pt-BR"/>
        </w:rPr>
        <w:t>O Brasil dá as boas-vindas à delegação de Moçambique e apresenta as seguintes recomendações:</w:t>
      </w:r>
    </w:p>
    <w:p w14:paraId="340B1F8C" w14:textId="79E42B7F" w:rsidR="006868AD" w:rsidRPr="00DD7B1A" w:rsidRDefault="006868AD" w:rsidP="006868AD">
      <w:pPr>
        <w:jc w:val="both"/>
        <w:rPr>
          <w:sz w:val="32"/>
          <w:szCs w:val="32"/>
          <w:lang w:val="pt-BR"/>
        </w:rPr>
      </w:pPr>
      <w:r w:rsidRPr="00DD7B1A">
        <w:rPr>
          <w:sz w:val="32"/>
          <w:szCs w:val="32"/>
          <w:lang w:val="pt-BR"/>
        </w:rPr>
        <w:t xml:space="preserve">(1) </w:t>
      </w:r>
      <w:r w:rsidR="00A011DD" w:rsidRPr="00DD7B1A">
        <w:rPr>
          <w:sz w:val="32"/>
          <w:szCs w:val="32"/>
          <w:lang w:val="pt-BR"/>
        </w:rPr>
        <w:t>F</w:t>
      </w:r>
      <w:r w:rsidRPr="00DD7B1A">
        <w:rPr>
          <w:sz w:val="32"/>
          <w:szCs w:val="32"/>
          <w:lang w:val="pt-BR"/>
        </w:rPr>
        <w:t xml:space="preserve">ortalecer a proteção dos direitos das crianças, em particular pela implementação de medidas para eliminar o casamento infantil e aspectos prejudiciais dos ritos de iniciação </w:t>
      </w:r>
      <w:r w:rsidR="00A011DD" w:rsidRPr="00DD7B1A">
        <w:rPr>
          <w:sz w:val="32"/>
          <w:szCs w:val="32"/>
          <w:lang w:val="pt-BR"/>
        </w:rPr>
        <w:t xml:space="preserve">de </w:t>
      </w:r>
      <w:r w:rsidRPr="00DD7B1A">
        <w:rPr>
          <w:sz w:val="32"/>
          <w:szCs w:val="32"/>
          <w:lang w:val="pt-BR"/>
        </w:rPr>
        <w:t>meninas;</w:t>
      </w:r>
    </w:p>
    <w:p w14:paraId="3E6220C5" w14:textId="5E101BB6" w:rsidR="006868AD" w:rsidRPr="00DD7B1A" w:rsidRDefault="006868AD" w:rsidP="006868AD">
      <w:pPr>
        <w:jc w:val="both"/>
        <w:rPr>
          <w:sz w:val="32"/>
          <w:szCs w:val="32"/>
          <w:lang w:val="pt-BR"/>
        </w:rPr>
      </w:pPr>
      <w:r w:rsidRPr="00DD7B1A">
        <w:rPr>
          <w:sz w:val="32"/>
          <w:szCs w:val="32"/>
          <w:lang w:val="pt-BR"/>
        </w:rPr>
        <w:t xml:space="preserve">(2) </w:t>
      </w:r>
      <w:r w:rsidR="00A011DD" w:rsidRPr="00DD7B1A">
        <w:rPr>
          <w:sz w:val="32"/>
          <w:szCs w:val="32"/>
          <w:lang w:val="pt-BR"/>
        </w:rPr>
        <w:t>Fortalecer</w:t>
      </w:r>
      <w:r w:rsidRPr="00DD7B1A">
        <w:rPr>
          <w:sz w:val="32"/>
          <w:szCs w:val="32"/>
          <w:lang w:val="pt-BR"/>
        </w:rPr>
        <w:t xml:space="preserve"> </w:t>
      </w:r>
      <w:r w:rsidR="00A011DD" w:rsidRPr="00DD7B1A">
        <w:rPr>
          <w:sz w:val="32"/>
          <w:szCs w:val="32"/>
          <w:lang w:val="pt-BR"/>
        </w:rPr>
        <w:t>medidas</w:t>
      </w:r>
      <w:r w:rsidRPr="00DD7B1A">
        <w:rPr>
          <w:sz w:val="32"/>
          <w:szCs w:val="32"/>
          <w:lang w:val="pt-BR"/>
        </w:rPr>
        <w:t xml:space="preserve"> relacionad</w:t>
      </w:r>
      <w:r w:rsidR="00A011DD" w:rsidRPr="00DD7B1A">
        <w:rPr>
          <w:sz w:val="32"/>
          <w:szCs w:val="32"/>
          <w:lang w:val="pt-BR"/>
        </w:rPr>
        <w:t>a</w:t>
      </w:r>
      <w:r w:rsidRPr="00DD7B1A">
        <w:rPr>
          <w:sz w:val="32"/>
          <w:szCs w:val="32"/>
          <w:lang w:val="pt-BR"/>
        </w:rPr>
        <w:t xml:space="preserve">s às mulheres nas áreas </w:t>
      </w:r>
      <w:r w:rsidR="00A011DD" w:rsidRPr="00DD7B1A">
        <w:rPr>
          <w:sz w:val="32"/>
          <w:szCs w:val="32"/>
          <w:lang w:val="pt-BR"/>
        </w:rPr>
        <w:t xml:space="preserve">rurais, </w:t>
      </w:r>
      <w:r w:rsidR="00BF72AB" w:rsidRPr="00DD7B1A">
        <w:rPr>
          <w:sz w:val="32"/>
          <w:szCs w:val="32"/>
          <w:lang w:val="pt-BR"/>
        </w:rPr>
        <w:t>oferecendo</w:t>
      </w:r>
      <w:r w:rsidR="00A011DD" w:rsidRPr="00DD7B1A">
        <w:rPr>
          <w:sz w:val="32"/>
          <w:szCs w:val="32"/>
          <w:lang w:val="pt-BR"/>
        </w:rPr>
        <w:t xml:space="preserve"> acesso a serviços de saúde adequados e soluções para seu empoderamento econômico.</w:t>
      </w:r>
    </w:p>
    <w:p w14:paraId="702F49A0" w14:textId="51540912" w:rsidR="006868AD" w:rsidRPr="00DD7B1A" w:rsidRDefault="00DD7B1A" w:rsidP="006868AD">
      <w:pPr>
        <w:jc w:val="both"/>
        <w:rPr>
          <w:sz w:val="32"/>
          <w:szCs w:val="32"/>
          <w:lang w:val="pt-BR"/>
        </w:rPr>
      </w:pPr>
      <w:r>
        <w:rPr>
          <w:sz w:val="32"/>
          <w:szCs w:val="32"/>
          <w:lang w:val="pt-BR"/>
        </w:rPr>
        <w:tab/>
      </w:r>
      <w:r w:rsidR="00BF72AB" w:rsidRPr="00DD7B1A">
        <w:rPr>
          <w:sz w:val="32"/>
          <w:szCs w:val="32"/>
          <w:lang w:val="pt-BR"/>
        </w:rPr>
        <w:t>S</w:t>
      </w:r>
      <w:r w:rsidR="00A011DD" w:rsidRPr="00DD7B1A">
        <w:rPr>
          <w:sz w:val="32"/>
          <w:szCs w:val="32"/>
          <w:lang w:val="pt-BR"/>
        </w:rPr>
        <w:t xml:space="preserve">audamos o compromisso de Moçambique com os direitos humanos e seus esforços para enfrentar os desafios relacionados </w:t>
      </w:r>
      <w:r w:rsidR="00BF72AB" w:rsidRPr="00DD7B1A">
        <w:rPr>
          <w:sz w:val="32"/>
          <w:szCs w:val="32"/>
          <w:lang w:val="pt-BR"/>
        </w:rPr>
        <w:t>aos</w:t>
      </w:r>
      <w:r w:rsidR="00A011DD" w:rsidRPr="00DD7B1A">
        <w:rPr>
          <w:sz w:val="32"/>
          <w:szCs w:val="32"/>
          <w:lang w:val="pt-BR"/>
        </w:rPr>
        <w:t xml:space="preserve"> desastres naturais e </w:t>
      </w:r>
      <w:r w:rsidR="00BF72AB" w:rsidRPr="00DD7B1A">
        <w:rPr>
          <w:sz w:val="32"/>
          <w:szCs w:val="32"/>
          <w:lang w:val="pt-BR"/>
        </w:rPr>
        <w:t>à</w:t>
      </w:r>
      <w:r w:rsidR="00A011DD" w:rsidRPr="00DD7B1A">
        <w:rPr>
          <w:sz w:val="32"/>
          <w:szCs w:val="32"/>
          <w:lang w:val="pt-BR"/>
        </w:rPr>
        <w:t xml:space="preserve"> atual pandemia.</w:t>
      </w:r>
    </w:p>
    <w:p w14:paraId="481E1608" w14:textId="28478205" w:rsidR="00DD7B1A" w:rsidRDefault="00DD7B1A" w:rsidP="006868AD">
      <w:pPr>
        <w:jc w:val="both"/>
        <w:rPr>
          <w:sz w:val="32"/>
          <w:szCs w:val="32"/>
          <w:lang w:val="pt-BR"/>
        </w:rPr>
      </w:pPr>
      <w:r>
        <w:rPr>
          <w:sz w:val="32"/>
          <w:szCs w:val="32"/>
          <w:lang w:val="pt-BR"/>
        </w:rPr>
        <w:tab/>
      </w:r>
      <w:r w:rsidR="00BF72AB" w:rsidRPr="00DD7B1A">
        <w:rPr>
          <w:sz w:val="32"/>
          <w:szCs w:val="32"/>
          <w:lang w:val="pt-BR"/>
        </w:rPr>
        <w:t>Apreciamos</w:t>
      </w:r>
      <w:r w:rsidR="00A011DD" w:rsidRPr="00DD7B1A">
        <w:rPr>
          <w:sz w:val="32"/>
          <w:szCs w:val="32"/>
          <w:lang w:val="pt-BR"/>
        </w:rPr>
        <w:t xml:space="preserve"> as medidas tomadas pelo país em direção </w:t>
      </w:r>
      <w:r w:rsidR="00BF72AB" w:rsidRPr="00DD7B1A">
        <w:rPr>
          <w:sz w:val="32"/>
          <w:szCs w:val="32"/>
          <w:lang w:val="pt-BR"/>
        </w:rPr>
        <w:t>à maior</w:t>
      </w:r>
      <w:r w:rsidR="00A011DD" w:rsidRPr="00DD7B1A">
        <w:rPr>
          <w:sz w:val="32"/>
          <w:szCs w:val="32"/>
          <w:lang w:val="pt-BR"/>
        </w:rPr>
        <w:t xml:space="preserve"> igualdade de gênero, para combater a corrupção, para melhorar o acesso à saúde e </w:t>
      </w:r>
      <w:r w:rsidR="00BF72AB" w:rsidRPr="00DD7B1A">
        <w:rPr>
          <w:sz w:val="32"/>
          <w:szCs w:val="32"/>
          <w:lang w:val="pt-BR"/>
        </w:rPr>
        <w:t xml:space="preserve">à </w:t>
      </w:r>
      <w:r w:rsidR="00A011DD" w:rsidRPr="00DD7B1A">
        <w:rPr>
          <w:sz w:val="32"/>
          <w:szCs w:val="32"/>
          <w:lang w:val="pt-BR"/>
        </w:rPr>
        <w:t xml:space="preserve">educação e para aumentar o abastecimento de água nas áreas rurais. </w:t>
      </w:r>
      <w:r w:rsidR="00BF72AB" w:rsidRPr="00DD7B1A">
        <w:rPr>
          <w:sz w:val="32"/>
          <w:szCs w:val="32"/>
          <w:lang w:val="pt-BR"/>
        </w:rPr>
        <w:t>R</w:t>
      </w:r>
      <w:r w:rsidR="00A011DD" w:rsidRPr="00DD7B1A">
        <w:rPr>
          <w:sz w:val="32"/>
          <w:szCs w:val="32"/>
          <w:lang w:val="pt-BR"/>
        </w:rPr>
        <w:t>econhece</w:t>
      </w:r>
      <w:r w:rsidR="00BF72AB" w:rsidRPr="00DD7B1A">
        <w:rPr>
          <w:sz w:val="32"/>
          <w:szCs w:val="32"/>
          <w:lang w:val="pt-BR"/>
        </w:rPr>
        <w:t>mos também</w:t>
      </w:r>
      <w:r w:rsidR="00A011DD" w:rsidRPr="00DD7B1A">
        <w:rPr>
          <w:sz w:val="32"/>
          <w:szCs w:val="32"/>
          <w:lang w:val="pt-BR"/>
        </w:rPr>
        <w:t xml:space="preserve"> os importantes esforços para combater e prevenir o HIV e encoraja</w:t>
      </w:r>
      <w:r w:rsidR="00BF72AB" w:rsidRPr="00DD7B1A">
        <w:rPr>
          <w:sz w:val="32"/>
          <w:szCs w:val="32"/>
          <w:lang w:val="pt-BR"/>
        </w:rPr>
        <w:t>mos</w:t>
      </w:r>
      <w:r w:rsidR="00A011DD" w:rsidRPr="00DD7B1A">
        <w:rPr>
          <w:sz w:val="32"/>
          <w:szCs w:val="32"/>
          <w:lang w:val="pt-BR"/>
        </w:rPr>
        <w:t xml:space="preserve"> Moçambique a continuar </w:t>
      </w:r>
      <w:r w:rsidR="00BF72AB" w:rsidRPr="00DD7B1A">
        <w:rPr>
          <w:sz w:val="32"/>
          <w:szCs w:val="32"/>
          <w:lang w:val="pt-BR"/>
        </w:rPr>
        <w:t>a</w:t>
      </w:r>
      <w:r w:rsidR="00A011DD" w:rsidRPr="00DD7B1A">
        <w:rPr>
          <w:sz w:val="32"/>
          <w:szCs w:val="32"/>
          <w:lang w:val="pt-BR"/>
        </w:rPr>
        <w:t xml:space="preserve"> implementar o plano estratégico nacional a esse respeito.</w:t>
      </w:r>
    </w:p>
    <w:p w14:paraId="1E1DA2C7" w14:textId="59BA733C" w:rsidR="00A011DD" w:rsidRDefault="00BF72AB" w:rsidP="006868AD">
      <w:pPr>
        <w:jc w:val="both"/>
        <w:rPr>
          <w:sz w:val="32"/>
          <w:szCs w:val="32"/>
          <w:lang w:val="pt-BR"/>
        </w:rPr>
      </w:pPr>
      <w:r w:rsidRPr="00DD7B1A">
        <w:rPr>
          <w:sz w:val="32"/>
          <w:szCs w:val="32"/>
          <w:lang w:val="pt-BR"/>
        </w:rPr>
        <w:t>Obrigad</w:t>
      </w:r>
      <w:r w:rsidR="00661063">
        <w:rPr>
          <w:sz w:val="32"/>
          <w:szCs w:val="32"/>
          <w:lang w:val="pt-BR"/>
        </w:rPr>
        <w:t>a.</w:t>
      </w:r>
    </w:p>
    <w:p w14:paraId="60E3A96D" w14:textId="18E79244" w:rsidR="00661063" w:rsidRDefault="00661063" w:rsidP="006868AD">
      <w:pPr>
        <w:jc w:val="both"/>
        <w:rPr>
          <w:sz w:val="32"/>
          <w:szCs w:val="32"/>
          <w:lang w:val="pt-BR"/>
        </w:rPr>
      </w:pPr>
    </w:p>
    <w:p w14:paraId="4DD4C9FB" w14:textId="77777777" w:rsidR="00661063" w:rsidRPr="00E35E58" w:rsidRDefault="00661063" w:rsidP="00661063">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lastRenderedPageBreak/>
        <w:t>Working Group on the Universal Periodic Review</w:t>
      </w:r>
    </w:p>
    <w:p w14:paraId="77558BE8" w14:textId="77777777" w:rsidR="00661063" w:rsidRPr="00E35E58" w:rsidRDefault="00661063" w:rsidP="00661063">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t>3</w:t>
      </w:r>
      <w:r w:rsidRPr="00E35E58">
        <w:rPr>
          <w:rFonts w:ascii="Times New Roman" w:eastAsia="Times New Roman" w:hAnsi="Times New Roman" w:cs="Times New Roman"/>
          <w:b/>
          <w:bCs/>
          <w:color w:val="212121"/>
          <w:sz w:val="20"/>
          <w:szCs w:val="20"/>
          <w:vertAlign w:val="superscript"/>
        </w:rPr>
        <w:t>rd </w:t>
      </w:r>
      <w:r w:rsidRPr="00E35E58">
        <w:rPr>
          <w:rFonts w:ascii="Times New Roman" w:eastAsia="Times New Roman" w:hAnsi="Times New Roman" w:cs="Times New Roman"/>
          <w:b/>
          <w:bCs/>
          <w:color w:val="212121"/>
          <w:sz w:val="36"/>
          <w:szCs w:val="36"/>
        </w:rPr>
        <w:t>cycle - 3</w:t>
      </w:r>
      <w:r>
        <w:rPr>
          <w:rFonts w:ascii="Times New Roman" w:eastAsia="Times New Roman" w:hAnsi="Times New Roman" w:cs="Times New Roman"/>
          <w:b/>
          <w:bCs/>
          <w:color w:val="212121"/>
          <w:sz w:val="36"/>
          <w:szCs w:val="36"/>
        </w:rPr>
        <w:t>8</w:t>
      </w:r>
      <w:r w:rsidRPr="00E35E58">
        <w:rPr>
          <w:rFonts w:ascii="Times New Roman" w:eastAsia="Times New Roman" w:hAnsi="Times New Roman" w:cs="Times New Roman"/>
          <w:b/>
          <w:bCs/>
          <w:color w:val="212121"/>
          <w:sz w:val="20"/>
          <w:szCs w:val="20"/>
          <w:vertAlign w:val="superscript"/>
        </w:rPr>
        <w:t>th</w:t>
      </w:r>
      <w:r w:rsidRPr="00E35E58">
        <w:rPr>
          <w:rFonts w:ascii="Times New Roman" w:eastAsia="Times New Roman" w:hAnsi="Times New Roman" w:cs="Times New Roman"/>
          <w:b/>
          <w:bCs/>
          <w:color w:val="212121"/>
          <w:sz w:val="36"/>
          <w:szCs w:val="36"/>
        </w:rPr>
        <w:t> session</w:t>
      </w:r>
    </w:p>
    <w:p w14:paraId="27E52870" w14:textId="77777777" w:rsidR="00661063" w:rsidRPr="00E35E58" w:rsidRDefault="00661063" w:rsidP="00661063">
      <w:pPr>
        <w:shd w:val="clear" w:color="auto" w:fill="FFFFFF"/>
        <w:spacing w:line="240" w:lineRule="auto"/>
        <w:jc w:val="center"/>
        <w:rPr>
          <w:rFonts w:ascii="Segoe UI" w:eastAsia="Times New Roman" w:hAnsi="Segoe UI" w:cs="Segoe UI"/>
          <w:color w:val="212121"/>
          <w:sz w:val="27"/>
          <w:szCs w:val="27"/>
        </w:rPr>
      </w:pPr>
      <w:r w:rsidRPr="00E35E58">
        <w:rPr>
          <w:rFonts w:ascii="Times New Roman" w:eastAsia="Times New Roman" w:hAnsi="Times New Roman" w:cs="Times New Roman"/>
          <w:b/>
          <w:bCs/>
          <w:color w:val="212121"/>
          <w:sz w:val="36"/>
          <w:szCs w:val="36"/>
        </w:rPr>
        <w:t xml:space="preserve">Review of </w:t>
      </w:r>
      <w:r>
        <w:rPr>
          <w:rFonts w:ascii="Times New Roman" w:eastAsia="Times New Roman" w:hAnsi="Times New Roman" w:cs="Times New Roman"/>
          <w:b/>
          <w:bCs/>
          <w:color w:val="212121"/>
          <w:sz w:val="36"/>
          <w:szCs w:val="36"/>
        </w:rPr>
        <w:t>Mozambique</w:t>
      </w:r>
    </w:p>
    <w:p w14:paraId="1D4D0C8F" w14:textId="77777777" w:rsidR="00661063" w:rsidRDefault="00661063" w:rsidP="00661063">
      <w:pPr>
        <w:shd w:val="clear" w:color="auto" w:fill="FFFFFF"/>
        <w:spacing w:line="240" w:lineRule="auto"/>
        <w:jc w:val="center"/>
        <w:rPr>
          <w:rFonts w:ascii="Times New Roman" w:eastAsia="Times New Roman" w:hAnsi="Times New Roman" w:cs="Times New Roman"/>
          <w:b/>
          <w:bCs/>
          <w:color w:val="212121"/>
          <w:sz w:val="36"/>
          <w:szCs w:val="36"/>
        </w:rPr>
      </w:pPr>
      <w:r w:rsidRPr="00E35E58">
        <w:rPr>
          <w:rFonts w:ascii="Times New Roman" w:eastAsia="Times New Roman" w:hAnsi="Times New Roman" w:cs="Times New Roman"/>
          <w:b/>
          <w:bCs/>
          <w:color w:val="212121"/>
          <w:sz w:val="36"/>
          <w:szCs w:val="36"/>
        </w:rPr>
        <w:t>Statement by Brazil</w:t>
      </w:r>
    </w:p>
    <w:p w14:paraId="2FE78272" w14:textId="77777777" w:rsidR="00661063" w:rsidRDefault="00661063" w:rsidP="00661063">
      <w:pPr>
        <w:shd w:val="clear" w:color="auto" w:fill="FFFFFF"/>
        <w:spacing w:line="240" w:lineRule="auto"/>
        <w:jc w:val="center"/>
        <w:rPr>
          <w:rFonts w:ascii="Times New Roman" w:eastAsia="Times New Roman" w:hAnsi="Times New Roman" w:cs="Times New Roman"/>
          <w:b/>
          <w:bCs/>
          <w:color w:val="212121"/>
          <w:sz w:val="36"/>
          <w:szCs w:val="36"/>
        </w:rPr>
      </w:pPr>
      <w:r>
        <w:rPr>
          <w:rFonts w:ascii="Times New Roman" w:eastAsia="Times New Roman" w:hAnsi="Times New Roman" w:cs="Times New Roman"/>
          <w:b/>
          <w:bCs/>
          <w:color w:val="212121"/>
          <w:sz w:val="36"/>
          <w:szCs w:val="36"/>
        </w:rPr>
        <w:t>(English version)</w:t>
      </w:r>
    </w:p>
    <w:p w14:paraId="5F84279A" w14:textId="77777777" w:rsidR="00661063" w:rsidRDefault="00661063" w:rsidP="00661063">
      <w:pPr>
        <w:shd w:val="clear" w:color="auto" w:fill="FFFFFF"/>
        <w:spacing w:line="240" w:lineRule="auto"/>
        <w:jc w:val="center"/>
        <w:rPr>
          <w:rFonts w:ascii="Times New Roman" w:eastAsia="Times New Roman" w:hAnsi="Times New Roman" w:cs="Times New Roman"/>
          <w:b/>
          <w:bCs/>
          <w:color w:val="212121"/>
          <w:sz w:val="36"/>
          <w:szCs w:val="36"/>
        </w:rPr>
      </w:pPr>
    </w:p>
    <w:p w14:paraId="6BF03721" w14:textId="77777777" w:rsidR="00661063" w:rsidRPr="00005F39" w:rsidRDefault="00661063" w:rsidP="00661063">
      <w:pPr>
        <w:shd w:val="clear" w:color="auto" w:fill="FFFFFF"/>
        <w:spacing w:line="240" w:lineRule="auto"/>
        <w:jc w:val="both"/>
        <w:rPr>
          <w:rFonts w:ascii="Times New Roman" w:eastAsia="Times New Roman" w:hAnsi="Times New Roman" w:cs="Times New Roman"/>
          <w:b/>
          <w:bCs/>
          <w:color w:val="212121"/>
          <w:sz w:val="28"/>
          <w:szCs w:val="28"/>
        </w:rPr>
      </w:pPr>
    </w:p>
    <w:p w14:paraId="797FD450" w14:textId="77777777" w:rsidR="00661063" w:rsidRPr="00005F39" w:rsidRDefault="00661063" w:rsidP="00661063">
      <w:pPr>
        <w:jc w:val="both"/>
        <w:rPr>
          <w:sz w:val="28"/>
          <w:szCs w:val="28"/>
        </w:rPr>
      </w:pPr>
      <w:r w:rsidRPr="00005F39">
        <w:rPr>
          <w:sz w:val="28"/>
          <w:szCs w:val="28"/>
        </w:rPr>
        <w:t>Brazil welcomes the delegation of Mozambique to its UPR and makes the following recommendations:</w:t>
      </w:r>
    </w:p>
    <w:p w14:paraId="3800ED7C" w14:textId="77777777" w:rsidR="00661063" w:rsidRPr="00005F39" w:rsidRDefault="00661063" w:rsidP="00661063">
      <w:pPr>
        <w:jc w:val="both"/>
        <w:rPr>
          <w:sz w:val="28"/>
          <w:szCs w:val="28"/>
        </w:rPr>
      </w:pPr>
      <w:r w:rsidRPr="00005F39">
        <w:rPr>
          <w:sz w:val="28"/>
          <w:szCs w:val="28"/>
        </w:rPr>
        <w:t xml:space="preserve">(1) To strengthen protection of children`s rights, in particular implementing measures to eliminate child marriage and other harmful aspects of initiation rites for </w:t>
      </w:r>
      <w:proofErr w:type="gramStart"/>
      <w:r w:rsidRPr="00005F39">
        <w:rPr>
          <w:sz w:val="28"/>
          <w:szCs w:val="28"/>
        </w:rPr>
        <w:t>girls;</w:t>
      </w:r>
      <w:proofErr w:type="gramEnd"/>
    </w:p>
    <w:p w14:paraId="16A38198" w14:textId="77777777" w:rsidR="00661063" w:rsidRPr="00005F39" w:rsidRDefault="00661063" w:rsidP="00661063">
      <w:pPr>
        <w:jc w:val="both"/>
        <w:rPr>
          <w:sz w:val="28"/>
          <w:szCs w:val="28"/>
        </w:rPr>
      </w:pPr>
      <w:r w:rsidRPr="00005F39">
        <w:rPr>
          <w:sz w:val="28"/>
          <w:szCs w:val="28"/>
        </w:rPr>
        <w:t>(2) to step up efforts regarding women in rural areas by giving access to adequate health services and economic empowerment solutions.</w:t>
      </w:r>
    </w:p>
    <w:p w14:paraId="19AF6C01" w14:textId="77777777" w:rsidR="00661063" w:rsidRPr="00005F39" w:rsidRDefault="00661063" w:rsidP="00661063">
      <w:pPr>
        <w:jc w:val="both"/>
        <w:rPr>
          <w:sz w:val="28"/>
          <w:szCs w:val="28"/>
        </w:rPr>
      </w:pPr>
      <w:r w:rsidRPr="00005F39">
        <w:rPr>
          <w:sz w:val="28"/>
          <w:szCs w:val="28"/>
        </w:rPr>
        <w:t>We commend Mozambique`s commitment to human rights and its efforts to face challenges related to natural disasters and the current pandemic.</w:t>
      </w:r>
    </w:p>
    <w:p w14:paraId="79CF1649" w14:textId="77777777" w:rsidR="00661063" w:rsidRPr="00005F39" w:rsidRDefault="00661063" w:rsidP="00661063">
      <w:pPr>
        <w:jc w:val="both"/>
        <w:rPr>
          <w:sz w:val="28"/>
          <w:szCs w:val="28"/>
        </w:rPr>
      </w:pPr>
      <w:r w:rsidRPr="00005F39">
        <w:rPr>
          <w:sz w:val="28"/>
          <w:szCs w:val="28"/>
        </w:rPr>
        <w:t>We appreciate the steps taken by the country towards better gender equality, to combat corruption, to improve access to health and education, and to increase water supply in rural areas. We also acknowledge the important efforts to combat and prevent HIV and encourage Mozambique to continue to implement the national strategic plan in that regard.</w:t>
      </w:r>
    </w:p>
    <w:p w14:paraId="1896EA01" w14:textId="77777777" w:rsidR="00661063" w:rsidRPr="00005F39" w:rsidRDefault="00661063" w:rsidP="00661063">
      <w:pPr>
        <w:jc w:val="both"/>
        <w:rPr>
          <w:sz w:val="28"/>
          <w:szCs w:val="28"/>
        </w:rPr>
      </w:pPr>
      <w:r w:rsidRPr="00005F39">
        <w:rPr>
          <w:sz w:val="28"/>
          <w:szCs w:val="28"/>
        </w:rPr>
        <w:t>Thank you.</w:t>
      </w:r>
    </w:p>
    <w:p w14:paraId="06E3021D" w14:textId="77777777" w:rsidR="00661063" w:rsidRPr="00DD7B1A" w:rsidRDefault="00661063" w:rsidP="006868AD">
      <w:pPr>
        <w:jc w:val="both"/>
        <w:rPr>
          <w:sz w:val="32"/>
          <w:szCs w:val="32"/>
          <w:lang w:val="pt-BR"/>
        </w:rPr>
      </w:pPr>
    </w:p>
    <w:p w14:paraId="0E5B32B9" w14:textId="77777777" w:rsidR="00BF72AB" w:rsidRDefault="00BF72AB" w:rsidP="006868AD">
      <w:pPr>
        <w:jc w:val="both"/>
        <w:rPr>
          <w:lang w:val="pt-BR"/>
        </w:rPr>
      </w:pPr>
    </w:p>
    <w:p w14:paraId="30DC3057" w14:textId="0A373447" w:rsidR="00A011DD" w:rsidRDefault="00A011DD" w:rsidP="006868AD">
      <w:pPr>
        <w:jc w:val="both"/>
        <w:rPr>
          <w:lang w:val="pt-BR"/>
        </w:rPr>
      </w:pPr>
    </w:p>
    <w:sectPr w:rsidR="00A01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AD"/>
    <w:rsid w:val="00070AC1"/>
    <w:rsid w:val="00661063"/>
    <w:rsid w:val="006868AD"/>
    <w:rsid w:val="00A011DD"/>
    <w:rsid w:val="00BF72AB"/>
    <w:rsid w:val="00DD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F5E7"/>
  <w15:chartTrackingRefBased/>
  <w15:docId w15:val="{1D615E0E-3337-4684-B62D-35D70380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632B0-7C95-48E8-918C-198FE293B2A5}"/>
</file>

<file path=customXml/itemProps2.xml><?xml version="1.0" encoding="utf-8"?>
<ds:datastoreItem xmlns:ds="http://schemas.openxmlformats.org/officeDocument/2006/customXml" ds:itemID="{5A705EE8-FCA3-42A2-B2CC-03A8065192DD}"/>
</file>

<file path=customXml/itemProps3.xml><?xml version="1.0" encoding="utf-8"?>
<ds:datastoreItem xmlns:ds="http://schemas.openxmlformats.org/officeDocument/2006/customXml" ds:itemID="{40C4770C-981A-42F0-9DE8-A295656EF71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Henrique Zimmermann</dc:creator>
  <cp:keywords/>
  <dc:description/>
  <cp:lastModifiedBy>Nero Ferreira</cp:lastModifiedBy>
  <cp:revision>2</cp:revision>
  <dcterms:created xsi:type="dcterms:W3CDTF">2021-05-03T10:21:00Z</dcterms:created>
  <dcterms:modified xsi:type="dcterms:W3CDTF">2021-05-03T10:21:00Z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