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6" w:type="dxa"/>
        <w:tblLook w:val="04A0" w:firstRow="1" w:lastRow="0" w:firstColumn="1" w:lastColumn="0" w:noHBand="0" w:noVBand="1"/>
      </w:tblPr>
      <w:tblGrid>
        <w:gridCol w:w="4746"/>
        <w:gridCol w:w="4860"/>
      </w:tblGrid>
      <w:tr w:rsidR="00054953" w:rsidRPr="00D712C9" w:rsidTr="00CB233E">
        <w:tc>
          <w:tcPr>
            <w:tcW w:w="4732" w:type="dxa"/>
            <w:shd w:val="clear" w:color="auto" w:fill="auto"/>
          </w:tcPr>
          <w:p w:rsidR="00054953" w:rsidRPr="00D712C9" w:rsidRDefault="00054953" w:rsidP="00CB233E">
            <w:pPr>
              <w:rPr>
                <w:rFonts w:ascii="Arial" w:hAnsi="Arial"/>
                <w:b/>
                <w:bCs/>
                <w:noProof/>
                <w:sz w:val="40"/>
                <w:szCs w:val="40"/>
                <w:lang w:eastAsia="zh-TW" w:bidi="ar-SA"/>
              </w:rPr>
            </w:pPr>
            <w:r w:rsidRPr="00D712C9">
              <w:rPr>
                <w:rFonts w:ascii="Arial" w:hAnsi="Arial"/>
                <w:b/>
                <w:bCs/>
                <w:noProof/>
                <w:sz w:val="40"/>
                <w:szCs w:val="40"/>
              </w:rPr>
              <w:drawing>
                <wp:inline distT="0" distB="0" distL="0" distR="0" wp14:anchorId="6FB8308F" wp14:editId="082BCA86">
                  <wp:extent cx="2870200" cy="393700"/>
                  <wp:effectExtent l="0" t="0" r="6350" b="6350"/>
                  <wp:docPr id="1" name="Picture 1" descr="LogoIsrael_long_NEW2_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Israel_long_NEW2_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200" cy="39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4" w:type="dxa"/>
            <w:shd w:val="clear" w:color="auto" w:fill="auto"/>
          </w:tcPr>
          <w:p w:rsidR="00054953" w:rsidRDefault="00054953" w:rsidP="00CB233E">
            <w:pPr>
              <w:pStyle w:val="Header"/>
              <w:jc w:val="right"/>
              <w:rPr>
                <w:rFonts w:ascii="Arial" w:hAnsi="Arial"/>
                <w:i/>
                <w:iCs/>
                <w:sz w:val="16"/>
                <w:szCs w:val="16"/>
              </w:rPr>
            </w:pPr>
            <w:r w:rsidRPr="00D712C9">
              <w:rPr>
                <w:rFonts w:ascii="Arial" w:hAnsi="Arial"/>
                <w:i/>
                <w:iCs/>
                <w:sz w:val="16"/>
                <w:szCs w:val="16"/>
              </w:rPr>
              <w:t>Check against delivery</w:t>
            </w:r>
          </w:p>
          <w:p w:rsidR="00054953" w:rsidRPr="00D712C9" w:rsidRDefault="00054953" w:rsidP="00D56581">
            <w:pPr>
              <w:pStyle w:val="Header"/>
              <w:jc w:val="right"/>
              <w:rPr>
                <w:rFonts w:ascii="Arial" w:hAnsi="Arial"/>
                <w:i/>
                <w:iCs/>
                <w:sz w:val="16"/>
                <w:szCs w:val="16"/>
              </w:rPr>
            </w:pPr>
            <w:r>
              <w:rPr>
                <w:rFonts w:ascii="Arial" w:hAnsi="Arial"/>
                <w:i/>
                <w:iCs/>
                <w:sz w:val="16"/>
                <w:szCs w:val="16"/>
              </w:rPr>
              <w:t xml:space="preserve">1 minute </w:t>
            </w:r>
            <w:r w:rsidR="00D56581">
              <w:rPr>
                <w:rFonts w:ascii="Arial" w:hAnsi="Arial"/>
                <w:i/>
                <w:iCs/>
                <w:sz w:val="16"/>
                <w:szCs w:val="16"/>
              </w:rPr>
              <w:t>45</w:t>
            </w:r>
            <w:r>
              <w:rPr>
                <w:rFonts w:ascii="Arial" w:hAnsi="Arial"/>
                <w:i/>
                <w:iCs/>
                <w:sz w:val="16"/>
                <w:szCs w:val="16"/>
              </w:rPr>
              <w:t xml:space="preserve"> secs</w:t>
            </w:r>
            <w:r>
              <w:rPr>
                <w:rFonts w:ascii="Arial" w:hAnsi="Arial"/>
                <w:i/>
                <w:iCs/>
                <w:sz w:val="16"/>
                <w:szCs w:val="16"/>
              </w:rPr>
              <w:br/>
            </w:r>
          </w:p>
        </w:tc>
      </w:tr>
    </w:tbl>
    <w:p w:rsidR="00054953" w:rsidRPr="003316C3" w:rsidRDefault="00054953" w:rsidP="00054953">
      <w:pPr>
        <w:pBdr>
          <w:bottom w:val="single" w:sz="4" w:space="2" w:color="auto"/>
        </w:pBdr>
        <w:spacing w:after="0" w:line="240" w:lineRule="auto"/>
        <w:rPr>
          <w:rFonts w:ascii="Arial" w:hAnsi="Arial"/>
          <w:b/>
          <w:bCs/>
          <w:sz w:val="10"/>
          <w:szCs w:val="10"/>
        </w:rPr>
      </w:pPr>
    </w:p>
    <w:p w:rsidR="00054953" w:rsidRPr="00315395" w:rsidRDefault="00054953" w:rsidP="00054953">
      <w:pPr>
        <w:pBdr>
          <w:bottom w:val="single" w:sz="4" w:space="1" w:color="auto"/>
        </w:pBdr>
        <w:spacing w:after="0" w:line="240" w:lineRule="auto"/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315395">
        <w:rPr>
          <w:rFonts w:ascii="Cambria" w:hAnsi="Cambria" w:cs="Times New Roman"/>
          <w:b/>
          <w:bCs/>
          <w:sz w:val="28"/>
          <w:szCs w:val="28"/>
        </w:rPr>
        <w:t>Statement on behalf of the State of Israel</w:t>
      </w:r>
    </w:p>
    <w:p w:rsidR="00054953" w:rsidRDefault="00054953" w:rsidP="00054953">
      <w:pPr>
        <w:pBdr>
          <w:bottom w:val="single" w:sz="4" w:space="1" w:color="auto"/>
        </w:pBdr>
        <w:spacing w:after="0" w:line="240" w:lineRule="auto"/>
        <w:jc w:val="center"/>
        <w:rPr>
          <w:rFonts w:ascii="Cambria" w:hAnsi="Cambria" w:cs="Times New Roman"/>
          <w:b/>
          <w:bCs/>
          <w:sz w:val="28"/>
          <w:szCs w:val="28"/>
          <w:u w:val="single"/>
        </w:rPr>
      </w:pPr>
      <w:r>
        <w:rPr>
          <w:rFonts w:ascii="Cambria" w:hAnsi="Cambria" w:cs="Times New Roman"/>
          <w:b/>
          <w:bCs/>
          <w:sz w:val="28"/>
          <w:szCs w:val="28"/>
          <w:u w:val="single"/>
        </w:rPr>
        <w:t>UPR WORKING GROUP</w:t>
      </w:r>
      <w:r w:rsidRPr="00315395">
        <w:rPr>
          <w:rFonts w:ascii="Cambria" w:hAnsi="Cambria" w:cs="Times New Roman"/>
          <w:b/>
          <w:bCs/>
          <w:sz w:val="28"/>
          <w:szCs w:val="28"/>
          <w:u w:val="single"/>
        </w:rPr>
        <w:t>-</w:t>
      </w:r>
    </w:p>
    <w:p w:rsidR="00054953" w:rsidRDefault="00054953" w:rsidP="00054953">
      <w:pPr>
        <w:pBdr>
          <w:bottom w:val="single" w:sz="4" w:space="1" w:color="auto"/>
        </w:pBdr>
        <w:spacing w:after="0" w:line="240" w:lineRule="auto"/>
        <w:jc w:val="center"/>
        <w:rPr>
          <w:rFonts w:ascii="Cambria" w:hAnsi="Cambria" w:cs="Times New Roman"/>
          <w:b/>
          <w:bCs/>
          <w:sz w:val="28"/>
          <w:szCs w:val="28"/>
          <w:u w:val="single"/>
        </w:rPr>
      </w:pPr>
      <w:r>
        <w:rPr>
          <w:rFonts w:ascii="Cambria" w:hAnsi="Cambria" w:cs="Times New Roman"/>
          <w:b/>
          <w:bCs/>
          <w:sz w:val="28"/>
          <w:szCs w:val="28"/>
          <w:u w:val="single"/>
        </w:rPr>
        <w:t>38</w:t>
      </w:r>
      <w:r w:rsidRPr="00C20CE2">
        <w:rPr>
          <w:rFonts w:ascii="Cambria" w:hAnsi="Cambria" w:cs="Times New Roman"/>
          <w:b/>
          <w:bCs/>
          <w:sz w:val="28"/>
          <w:szCs w:val="28"/>
          <w:u w:val="single"/>
          <w:vertAlign w:val="superscript"/>
        </w:rPr>
        <w:t>th</w:t>
      </w:r>
      <w:r>
        <w:rPr>
          <w:rFonts w:ascii="Cambria" w:hAnsi="Cambria" w:cs="Times New Roman"/>
          <w:b/>
          <w:bCs/>
          <w:sz w:val="28"/>
          <w:szCs w:val="28"/>
          <w:u w:val="single"/>
        </w:rPr>
        <w:t xml:space="preserve"> Session</w:t>
      </w:r>
    </w:p>
    <w:p w:rsidR="00054953" w:rsidRPr="0018183C" w:rsidRDefault="00054953" w:rsidP="00054953">
      <w:pPr>
        <w:pBdr>
          <w:bottom w:val="single" w:sz="4" w:space="1" w:color="auto"/>
        </w:pBdr>
        <w:spacing w:after="0" w:line="240" w:lineRule="auto"/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18183C">
        <w:rPr>
          <w:rFonts w:ascii="Cambria" w:hAnsi="Cambria" w:cs="Times New Roman"/>
          <w:b/>
          <w:bCs/>
          <w:sz w:val="28"/>
          <w:szCs w:val="28"/>
        </w:rPr>
        <w:t>May 2021</w:t>
      </w:r>
    </w:p>
    <w:p w:rsidR="00054953" w:rsidRPr="00315395" w:rsidRDefault="00054953" w:rsidP="00054953">
      <w:pPr>
        <w:pBdr>
          <w:bottom w:val="single" w:sz="4" w:space="1" w:color="auto"/>
        </w:pBdr>
        <w:spacing w:after="0" w:line="240" w:lineRule="auto"/>
        <w:jc w:val="center"/>
        <w:rPr>
          <w:rFonts w:ascii="Cambria" w:hAnsi="Cambria" w:cs="Times New Roman"/>
          <w:sz w:val="28"/>
          <w:szCs w:val="28"/>
        </w:rPr>
      </w:pPr>
    </w:p>
    <w:p w:rsidR="00054953" w:rsidRPr="00CA5344" w:rsidRDefault="00054953" w:rsidP="00D56581">
      <w:pPr>
        <w:pBdr>
          <w:bottom w:val="single" w:sz="4" w:space="1" w:color="auto"/>
        </w:pBdr>
        <w:spacing w:after="0" w:line="240" w:lineRule="auto"/>
        <w:jc w:val="center"/>
        <w:rPr>
          <w:rFonts w:ascii="Arial" w:hAnsi="Arial" w:cs="Arial"/>
          <w:b/>
          <w:bCs/>
        </w:rPr>
      </w:pPr>
      <w:r w:rsidRPr="00CA5344">
        <w:rPr>
          <w:rFonts w:ascii="Arial" w:hAnsi="Arial" w:cs="Arial"/>
        </w:rPr>
        <w:t xml:space="preserve">Review of </w:t>
      </w:r>
      <w:r w:rsidR="00D56581">
        <w:rPr>
          <w:rFonts w:ascii="Arial" w:hAnsi="Arial" w:cs="Arial"/>
          <w:b/>
          <w:bCs/>
        </w:rPr>
        <w:t xml:space="preserve">Solomon Islands </w:t>
      </w:r>
    </w:p>
    <w:p w:rsidR="00054953" w:rsidRDefault="00054953" w:rsidP="00054953"/>
    <w:p w:rsidR="00D56581" w:rsidRPr="00F41C37" w:rsidRDefault="00D56581" w:rsidP="00D56581">
      <w:pPr>
        <w:spacing w:line="480" w:lineRule="auto"/>
        <w:jc w:val="both"/>
        <w:rPr>
          <w:rFonts w:asciiTheme="minorBidi" w:hAnsiTheme="minorBidi"/>
          <w:sz w:val="20"/>
          <w:szCs w:val="20"/>
        </w:rPr>
      </w:pPr>
      <w:r w:rsidRPr="00F41C37">
        <w:rPr>
          <w:rFonts w:asciiTheme="minorBidi" w:hAnsiTheme="minorBidi"/>
          <w:sz w:val="20"/>
          <w:szCs w:val="20"/>
        </w:rPr>
        <w:t xml:space="preserve">Israel warmly welcomes the delegation from </w:t>
      </w:r>
      <w:r w:rsidRPr="00F41C37">
        <w:rPr>
          <w:rFonts w:asciiTheme="minorBidi" w:hAnsiTheme="minorBidi"/>
          <w:sz w:val="20"/>
          <w:szCs w:val="20"/>
        </w:rPr>
        <w:t xml:space="preserve">Solomon Islands </w:t>
      </w:r>
      <w:r w:rsidRPr="00F41C37">
        <w:rPr>
          <w:rFonts w:asciiTheme="minorBidi" w:hAnsiTheme="minorBidi"/>
          <w:sz w:val="20"/>
          <w:szCs w:val="20"/>
        </w:rPr>
        <w:t>and thanks it for its National Report.</w:t>
      </w:r>
    </w:p>
    <w:p w:rsidR="00D56581" w:rsidRPr="00F41C37" w:rsidRDefault="00D56581" w:rsidP="00F41C37">
      <w:pPr>
        <w:spacing w:line="480" w:lineRule="auto"/>
        <w:jc w:val="both"/>
        <w:rPr>
          <w:rFonts w:asciiTheme="minorBidi" w:hAnsiTheme="minorBidi"/>
          <w:b/>
          <w:bCs/>
          <w:sz w:val="20"/>
          <w:szCs w:val="20"/>
        </w:rPr>
      </w:pPr>
      <w:r w:rsidRPr="00F41C37">
        <w:rPr>
          <w:rFonts w:asciiTheme="minorBidi" w:hAnsiTheme="minorBidi"/>
          <w:sz w:val="20"/>
          <w:szCs w:val="20"/>
        </w:rPr>
        <w:t xml:space="preserve">Israel acknowledges the many challenges that </w:t>
      </w:r>
      <w:r w:rsidRPr="00F41C37">
        <w:rPr>
          <w:rFonts w:asciiTheme="minorBidi" w:hAnsiTheme="minorBidi"/>
          <w:sz w:val="20"/>
          <w:szCs w:val="20"/>
        </w:rPr>
        <w:t>Solomon Islands</w:t>
      </w:r>
      <w:r w:rsidRPr="00F41C37">
        <w:rPr>
          <w:rFonts w:asciiTheme="minorBidi" w:hAnsiTheme="minorBidi"/>
          <w:sz w:val="20"/>
          <w:szCs w:val="20"/>
        </w:rPr>
        <w:t xml:space="preserve"> f</w:t>
      </w:r>
      <w:r w:rsidRPr="00F41C37">
        <w:rPr>
          <w:rFonts w:asciiTheme="minorBidi" w:hAnsiTheme="minorBidi"/>
          <w:sz w:val="20"/>
          <w:szCs w:val="20"/>
        </w:rPr>
        <w:t>ace as a consequence of climate change. We commend Solomon Islands for reforming the Penal Code with provisions to criminalize all forms of sexual violence</w:t>
      </w:r>
      <w:r w:rsidR="00F41C37">
        <w:rPr>
          <w:rFonts w:asciiTheme="minorBidi" w:hAnsiTheme="minorBidi"/>
          <w:sz w:val="20"/>
          <w:szCs w:val="20"/>
        </w:rPr>
        <w:t>. We</w:t>
      </w:r>
      <w:r w:rsidRPr="00F41C37">
        <w:rPr>
          <w:rFonts w:asciiTheme="minorBidi" w:hAnsiTheme="minorBidi"/>
          <w:sz w:val="20"/>
          <w:szCs w:val="20"/>
        </w:rPr>
        <w:t xml:space="preserve"> also commend Solomon Islands </w:t>
      </w:r>
      <w:r w:rsidR="00F41C37" w:rsidRPr="00F41C37">
        <w:rPr>
          <w:rFonts w:asciiTheme="minorBidi" w:hAnsiTheme="minorBidi"/>
          <w:sz w:val="20"/>
          <w:szCs w:val="20"/>
        </w:rPr>
        <w:t xml:space="preserve">for </w:t>
      </w:r>
      <w:r w:rsidRPr="00F41C37">
        <w:rPr>
          <w:rFonts w:asciiTheme="minorBidi" w:hAnsiTheme="minorBidi"/>
          <w:sz w:val="20"/>
          <w:szCs w:val="20"/>
        </w:rPr>
        <w:t>increasing the representation of women in the paid workforce, in line with our recommendation during the second cycle</w:t>
      </w:r>
      <w:r w:rsidR="00F41C37" w:rsidRPr="00F41C37">
        <w:rPr>
          <w:rFonts w:asciiTheme="minorBidi" w:hAnsiTheme="minorBidi"/>
          <w:sz w:val="20"/>
          <w:szCs w:val="20"/>
        </w:rPr>
        <w:t xml:space="preserve"> of their review</w:t>
      </w:r>
      <w:r w:rsidR="00F41C37">
        <w:rPr>
          <w:rFonts w:asciiTheme="minorBidi" w:hAnsiTheme="minorBidi"/>
          <w:b/>
          <w:bCs/>
          <w:sz w:val="20"/>
          <w:szCs w:val="20"/>
        </w:rPr>
        <w:br/>
      </w:r>
      <w:r w:rsidR="00F41C37" w:rsidRPr="00F41C37">
        <w:rPr>
          <w:rFonts w:asciiTheme="minorBidi" w:hAnsiTheme="minorBidi"/>
          <w:sz w:val="20"/>
          <w:szCs w:val="20"/>
        </w:rPr>
        <w:br/>
      </w:r>
      <w:r w:rsidRPr="00F41C37">
        <w:rPr>
          <w:rFonts w:asciiTheme="minorBidi" w:hAnsiTheme="minorBidi"/>
          <w:sz w:val="20"/>
          <w:szCs w:val="20"/>
        </w:rPr>
        <w:t xml:space="preserve">Israel </w:t>
      </w:r>
      <w:r w:rsidRPr="00F41C37">
        <w:rPr>
          <w:rFonts w:asciiTheme="minorBidi" w:hAnsiTheme="minorBidi"/>
          <w:b/>
          <w:bCs/>
          <w:sz w:val="20"/>
          <w:szCs w:val="20"/>
        </w:rPr>
        <w:t>recommends</w:t>
      </w:r>
      <w:r w:rsidRPr="00F41C37">
        <w:rPr>
          <w:rFonts w:asciiTheme="minorBidi" w:hAnsiTheme="minorBidi"/>
          <w:sz w:val="20"/>
          <w:szCs w:val="20"/>
        </w:rPr>
        <w:t xml:space="preserve"> Solomon Islands: </w:t>
      </w:r>
    </w:p>
    <w:p w:rsidR="00D56581" w:rsidRPr="00F41C37" w:rsidRDefault="00D56581" w:rsidP="00D56581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Theme="minorBidi" w:hAnsiTheme="minorBidi"/>
          <w:sz w:val="20"/>
          <w:szCs w:val="20"/>
        </w:rPr>
      </w:pPr>
      <w:r w:rsidRPr="00F41C37">
        <w:rPr>
          <w:rFonts w:asciiTheme="minorBidi" w:hAnsiTheme="minorBidi"/>
          <w:sz w:val="20"/>
          <w:szCs w:val="20"/>
        </w:rPr>
        <w:t xml:space="preserve">Consider </w:t>
      </w:r>
      <w:r w:rsidR="00F41C37" w:rsidRPr="00F41C37">
        <w:rPr>
          <w:rFonts w:asciiTheme="minorBidi" w:hAnsiTheme="minorBidi"/>
          <w:sz w:val="20"/>
          <w:szCs w:val="20"/>
        </w:rPr>
        <w:t xml:space="preserve">including in the </w:t>
      </w:r>
      <w:proofErr w:type="spellStart"/>
      <w:r w:rsidR="00F41C37" w:rsidRPr="00F41C37">
        <w:rPr>
          <w:rFonts w:asciiTheme="minorBidi" w:hAnsiTheme="minorBidi"/>
          <w:sz w:val="20"/>
          <w:szCs w:val="20"/>
        </w:rPr>
        <w:t>L</w:t>
      </w:r>
      <w:r w:rsidRPr="00F41C37">
        <w:rPr>
          <w:rFonts w:asciiTheme="minorBidi" w:hAnsiTheme="minorBidi"/>
          <w:sz w:val="20"/>
          <w:szCs w:val="20"/>
        </w:rPr>
        <w:t>abour</w:t>
      </w:r>
      <w:proofErr w:type="spellEnd"/>
      <w:r w:rsidRPr="00F41C37">
        <w:rPr>
          <w:rFonts w:asciiTheme="minorBidi" w:hAnsiTheme="minorBidi"/>
          <w:sz w:val="20"/>
          <w:szCs w:val="20"/>
        </w:rPr>
        <w:t xml:space="preserve"> legislation a clear definition of “sexual harassment”</w:t>
      </w:r>
    </w:p>
    <w:p w:rsidR="00D56581" w:rsidRPr="00F41C37" w:rsidRDefault="00D56581" w:rsidP="00F41C37">
      <w:pPr>
        <w:pStyle w:val="ListParagraph"/>
        <w:numPr>
          <w:ilvl w:val="0"/>
          <w:numId w:val="4"/>
        </w:numPr>
        <w:spacing w:line="480" w:lineRule="auto"/>
        <w:rPr>
          <w:rFonts w:asciiTheme="minorBidi" w:hAnsiTheme="minorBidi"/>
          <w:sz w:val="20"/>
          <w:szCs w:val="20"/>
        </w:rPr>
      </w:pPr>
      <w:r w:rsidRPr="00F41C37">
        <w:rPr>
          <w:rFonts w:asciiTheme="minorBidi" w:hAnsiTheme="minorBidi"/>
          <w:sz w:val="20"/>
          <w:szCs w:val="20"/>
        </w:rPr>
        <w:t>A</w:t>
      </w:r>
      <w:r w:rsidRPr="00F41C37">
        <w:rPr>
          <w:rFonts w:asciiTheme="minorBidi" w:hAnsiTheme="minorBidi"/>
          <w:sz w:val="20"/>
          <w:szCs w:val="20"/>
        </w:rPr>
        <w:t>dopt a human rights-based approach to disability and to set up a comprehensive strategy for the inclusion of children wit</w:t>
      </w:r>
      <w:r w:rsidRPr="00F41C37">
        <w:rPr>
          <w:rFonts w:asciiTheme="minorBidi" w:hAnsiTheme="minorBidi"/>
          <w:sz w:val="20"/>
          <w:szCs w:val="20"/>
        </w:rPr>
        <w:t xml:space="preserve">h disabilities. </w:t>
      </w:r>
    </w:p>
    <w:p w:rsidR="00D56581" w:rsidRPr="00F41C37" w:rsidRDefault="00D56581" w:rsidP="00D56581">
      <w:pPr>
        <w:rPr>
          <w:rFonts w:asciiTheme="minorBidi" w:hAnsiTheme="minorBidi"/>
          <w:sz w:val="20"/>
          <w:szCs w:val="20"/>
        </w:rPr>
      </w:pPr>
      <w:bookmarkStart w:id="0" w:name="_GoBack"/>
      <w:bookmarkEnd w:id="0"/>
      <w:r w:rsidRPr="00F41C37">
        <w:rPr>
          <w:rFonts w:asciiTheme="minorBidi" w:hAnsiTheme="minorBidi"/>
          <w:sz w:val="20"/>
          <w:szCs w:val="20"/>
        </w:rPr>
        <w:t>We would also like to repeat our recommendation from the second cycle that Solomon Islands</w:t>
      </w:r>
      <w:r w:rsidR="00F41C37" w:rsidRPr="00F41C37">
        <w:rPr>
          <w:rFonts w:asciiTheme="minorBidi" w:hAnsiTheme="minorBidi"/>
          <w:sz w:val="20"/>
          <w:szCs w:val="20"/>
        </w:rPr>
        <w:br/>
      </w:r>
    </w:p>
    <w:p w:rsidR="0071002D" w:rsidRPr="00D56581" w:rsidRDefault="00D56581" w:rsidP="00F41C37">
      <w:pPr>
        <w:pStyle w:val="ListParagraph"/>
        <w:numPr>
          <w:ilvl w:val="0"/>
          <w:numId w:val="4"/>
        </w:numPr>
        <w:spacing w:line="480" w:lineRule="auto"/>
      </w:pPr>
      <w:r w:rsidRPr="00F41C37">
        <w:rPr>
          <w:rFonts w:asciiTheme="minorBidi" w:hAnsiTheme="minorBidi"/>
          <w:sz w:val="20"/>
          <w:szCs w:val="20"/>
          <w:shd w:val="clear" w:color="auto" w:fill="FFFFFF"/>
        </w:rPr>
        <w:t>Ratify more human rights instruments, especially the Convention on the Rights of Persons with Disabilities</w:t>
      </w:r>
      <w:r w:rsidR="00F41C37" w:rsidRPr="00F41C37">
        <w:rPr>
          <w:rFonts w:asciiTheme="minorBidi" w:hAnsiTheme="minorBidi"/>
          <w:sz w:val="20"/>
          <w:szCs w:val="20"/>
          <w:shd w:val="clear" w:color="auto" w:fill="FFFFFF"/>
        </w:rPr>
        <w:br/>
      </w:r>
      <w:r w:rsidRPr="00D56581">
        <w:rPr>
          <w:rFonts w:asciiTheme="minorBidi" w:hAnsiTheme="minorBidi"/>
          <w:sz w:val="24"/>
          <w:szCs w:val="24"/>
        </w:rPr>
        <w:br/>
      </w:r>
      <w:r w:rsidRPr="00D56581">
        <w:rPr>
          <w:rFonts w:ascii="Arial" w:hAnsi="Arial" w:cs="Arial"/>
          <w:b/>
          <w:bCs/>
          <w:sz w:val="24"/>
          <w:szCs w:val="24"/>
        </w:rPr>
        <w:br/>
      </w:r>
    </w:p>
    <w:sectPr w:rsidR="0071002D" w:rsidRPr="00D565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C09E0"/>
    <w:multiLevelType w:val="hybridMultilevel"/>
    <w:tmpl w:val="A7388550"/>
    <w:lvl w:ilvl="0" w:tplc="69E600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374811"/>
    <w:multiLevelType w:val="hybridMultilevel"/>
    <w:tmpl w:val="CCE02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0C4015"/>
    <w:multiLevelType w:val="hybridMultilevel"/>
    <w:tmpl w:val="44F870E0"/>
    <w:lvl w:ilvl="0" w:tplc="69E600E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5E150E31"/>
    <w:multiLevelType w:val="hybridMultilevel"/>
    <w:tmpl w:val="5F164C64"/>
    <w:lvl w:ilvl="0" w:tplc="9AC2782E">
      <w:start w:val="3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531905"/>
    <w:multiLevelType w:val="hybridMultilevel"/>
    <w:tmpl w:val="083406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953"/>
    <w:rsid w:val="00054953"/>
    <w:rsid w:val="00291DB8"/>
    <w:rsid w:val="00392FB7"/>
    <w:rsid w:val="009075D8"/>
    <w:rsid w:val="00D56581"/>
    <w:rsid w:val="00F036AE"/>
    <w:rsid w:val="00F4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F3BD3"/>
  <w15:chartTrackingRefBased/>
  <w15:docId w15:val="{A19599A5-4A72-4C10-A7B5-E55ADCB3B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9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49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49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49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83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60A03A-056A-4835-9DC2-0A5E2ED21304}"/>
</file>

<file path=customXml/itemProps2.xml><?xml version="1.0" encoding="utf-8"?>
<ds:datastoreItem xmlns:ds="http://schemas.openxmlformats.org/officeDocument/2006/customXml" ds:itemID="{8E302ED3-BE06-4A1A-ACF5-75AD125383B1}"/>
</file>

<file path=customXml/itemProps3.xml><?xml version="1.0" encoding="utf-8"?>
<ds:datastoreItem xmlns:ds="http://schemas.openxmlformats.org/officeDocument/2006/customXml" ds:itemID="{BA3B813D-9CA5-4785-B649-26AFA783AA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MFA.GOV.IL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GN-PLT</dc:creator>
  <cp:keywords/>
  <dc:description/>
  <cp:lastModifiedBy>GN-PLT</cp:lastModifiedBy>
  <cp:revision>3</cp:revision>
  <dcterms:created xsi:type="dcterms:W3CDTF">2021-05-05T09:33:00Z</dcterms:created>
  <dcterms:modified xsi:type="dcterms:W3CDTF">2021-05-06T14:45:00Z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