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Layout w:type="fixed"/>
        <w:tblLook w:val="0400"/>
      </w:tblPr>
      <w:tblGrid>
        <w:gridCol w:w="4746"/>
        <w:gridCol w:w="4860"/>
        <w:tblGridChange w:id="0">
          <w:tblGrid>
            <w:gridCol w:w="4746"/>
            <w:gridCol w:w="486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</w:rPr>
              <w:drawing>
                <wp:inline distB="0" distT="0" distL="0" distR="0">
                  <wp:extent cx="2870200" cy="393700"/>
                  <wp:effectExtent b="0" l="0" r="0" t="0"/>
                  <wp:docPr descr="LogoIsrael_long_NEW2_white" id="2" name="image1.png"/>
                  <a:graphic>
                    <a:graphicData uri="http://schemas.openxmlformats.org/drawingml/2006/picture">
                      <pic:pic>
                        <pic:nvPicPr>
                          <pic:cNvPr descr="LogoIsrael_long_NEW2_whit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39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Check against delivery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55 seconds</w:t>
              <w:br w:type="textWrapping"/>
            </w:r>
          </w:p>
        </w:tc>
      </w:tr>
    </w:tbl>
    <w:p w:rsidR="00000000" w:rsidDel="00000000" w:rsidP="00000000" w:rsidRDefault="00000000" w:rsidRPr="00000000" w14:paraId="00000005">
      <w:pPr>
        <w:pBdr>
          <w:bottom w:color="000000" w:space="2" w:sz="4" w:val="single"/>
        </w:pBdr>
        <w:spacing w:after="0" w:lin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Statement on behalf of the State of Israel</w:t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UPR WORKING GROUP-</w:t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 Session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May 2021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Review of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Belgium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commend Belgium for its progress regarding transgender persons since its last review, including the adoption of the new Transgender Persons Act, in line with our previous recommendation on this topic.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also commend Belgium for launching the Interfederal Actions Plan to Combat Discrimination and Violence against LGBTQI Persons.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Israel remains concerned by the rising cases of Islamophobia and Anti-Semitism in Belgium, including despicable anti-Semitic exhibitions at the annual Aalst Carnival. </w:t>
        <w:br w:type="textWrapping"/>
        <w:br w:type="textWrapping"/>
        <w:t xml:space="preserve">Israel recommends the following: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 up measures at federal and regional level to curb the increasing incidents of Anti-Semitism including banning anti-Semitic depictions at the annual Aalst Carnival.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Effectively combat all manifestations of Islamophobia.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equality and non-discrimination based on sexual orientation by lifting restrictions imposed on homosexual men from donating blood and adopt the least exclusionary approach taking into account current scientific studies.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47A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47A0"/>
  </w:style>
  <w:style w:type="paragraph" w:styleId="Footer">
    <w:name w:val="footer"/>
    <w:basedOn w:val="Normal"/>
    <w:link w:val="FooterChar"/>
    <w:uiPriority w:val="99"/>
    <w:unhideWhenUsed w:val="1"/>
    <w:rsid w:val="003F47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47A0"/>
  </w:style>
  <w:style w:type="paragraph" w:styleId="ListParagraph">
    <w:name w:val="List Paragraph"/>
    <w:basedOn w:val="Normal"/>
    <w:uiPriority w:val="34"/>
    <w:qFormat w:val="1"/>
    <w:rsid w:val="003F47A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674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6743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16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1674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16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1674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1674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/Y0Wxz1hMnHIwyx/5WkM3naO9A==">AMUW2mUuikn49/DgVxxV6Tlz2YarRXbU/Pda9DD//itvxvk9LA70+ZmAY1FxPCw9AEqMBGanIQR1SQHrOndLG4lw1OKkmE/BearJjpQuNr5Z7ghH6cZxVcNxoMVLrJL7tZ2c0gha42nH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10F3D-DC23-4017-803D-78F4E813302A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DFE7F4C5-F7A1-4A2A-B9F9-0004204E5CAE}"/>
</file>

<file path=customXML/itemProps4.xml><?xml version="1.0" encoding="utf-8"?>
<ds:datastoreItem xmlns:ds="http://schemas.openxmlformats.org/officeDocument/2006/customXml" ds:itemID="{8A747F72-BDC9-43E6-82D5-B6578AA7C99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GN-PLT</dc:creator>
  <dcterms:created xsi:type="dcterms:W3CDTF">2021-04-26T13:57:00Z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