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DE6C06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3662416C">
            <wp:extent cx="908685" cy="7499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0C4EE7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="000C4EE7">
        <w:rPr>
          <w:rFonts w:ascii="Sitka Small" w:hAnsi="Sitka Small" w:cs="Sakkal Majalla"/>
          <w:b/>
          <w:bCs/>
          <w:sz w:val="28"/>
          <w:szCs w:val="28"/>
          <w:lang w:val="fr-CH"/>
        </w:rPr>
        <w:t>38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4E4B10" w:rsidRDefault="001D6EF4" w:rsidP="004E4B10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FR"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الوطني </w:t>
      </w:r>
      <w:r w:rsidR="004E4B10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ل</w:t>
      </w:r>
      <w:r w:rsidR="00DE6C06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 xml:space="preserve">جمهورية </w:t>
      </w:r>
      <w:r w:rsidR="004E4B10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سيراليون</w:t>
      </w:r>
    </w:p>
    <w:p w:rsidR="00871D5C" w:rsidRPr="00871D5C" w:rsidRDefault="001D6EF4" w:rsidP="004E4B10">
      <w:pPr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4E4B10" w:rsidRPr="00282602" w:rsidRDefault="004E4B10" w:rsidP="004E4B10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lang w:bidi="ar-SY"/>
        </w:rPr>
      </w:pPr>
      <w:r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lastRenderedPageBreak/>
        <w:t>شكراً السيد</w:t>
      </w:r>
      <w:r w:rsidR="00DE6C06" w:rsidRPr="00282602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ة</w:t>
      </w:r>
      <w:r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 الرئيس، </w:t>
      </w:r>
    </w:p>
    <w:p w:rsidR="004E4B10" w:rsidRPr="00282602" w:rsidRDefault="00DE6C06" w:rsidP="00DE6C06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282602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نشكر الوفد على عرضه للجهود المتخذة </w:t>
      </w:r>
      <w:r w:rsidR="004E4B10"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في ظل تحديات هائلة صحية ومناخية واقتصادية </w:t>
      </w:r>
      <w:r w:rsidRPr="00282602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تركت آثارها على </w:t>
      </w:r>
      <w:r w:rsidR="004E4B10"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قدرات المؤسسات الوطنيـــــة للوفاء بالتزاماتها في حماية وتعزيز حقوق الإنسان. </w:t>
      </w:r>
    </w:p>
    <w:p w:rsidR="00DE6C06" w:rsidRPr="00282602" w:rsidRDefault="004E4B10" w:rsidP="00282602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رغم المعايير القانونية </w:t>
      </w:r>
      <w:r w:rsidR="00DE6C06" w:rsidRPr="00282602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التي تمَّ إقرارها </w:t>
      </w:r>
      <w:r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بهدف التصدي للعنف </w:t>
      </w:r>
      <w:r w:rsidR="00DE6C06" w:rsidRPr="00282602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ضد المرأة والممارسات الضارة </w:t>
      </w:r>
      <w:r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التي تستهدف الفتيات والنساء، إلا أنَّ الآليات التنفيذيــــة لا تزال </w:t>
      </w:r>
      <w:r w:rsidR="00282602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>تواجه تحديات في ت</w:t>
      </w:r>
      <w:r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حقيق </w:t>
      </w:r>
      <w:r w:rsidR="00071C52" w:rsidRPr="00282602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ذلك </w:t>
      </w:r>
      <w:r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في ظل أعراف وتقاليد اجتماعية </w:t>
      </w:r>
      <w:r w:rsidR="00DE6C06"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>رسخت هذه الممارسات</w:t>
      </w:r>
      <w:r w:rsidR="00DE6C06" w:rsidRPr="00282602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. </w:t>
      </w:r>
    </w:p>
    <w:p w:rsidR="004E4B10" w:rsidRPr="00282602" w:rsidRDefault="004E4B10" w:rsidP="00DE6C06">
      <w:pPr>
        <w:spacing w:after="0" w:line="36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SY"/>
        </w:rPr>
      </w:pPr>
      <w:r w:rsidRPr="00282602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SY"/>
        </w:rPr>
        <w:t>ونوصي</w:t>
      </w:r>
      <w:r w:rsidR="00DE6C06" w:rsidRPr="00282602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bidi="ar-SY"/>
        </w:rPr>
        <w:t xml:space="preserve">: </w:t>
      </w:r>
      <w:r w:rsidRPr="00282602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SY"/>
        </w:rPr>
        <w:t xml:space="preserve"> </w:t>
      </w:r>
    </w:p>
    <w:p w:rsidR="004E4B10" w:rsidRPr="00282602" w:rsidRDefault="00DE6C06" w:rsidP="00282602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282602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1. </w:t>
      </w:r>
      <w:r w:rsidR="004E4B10"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مواصلة تطوير التشريعات </w:t>
      </w:r>
      <w:r w:rsidR="00071C52" w:rsidRPr="00282602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الرامية إلى القضاء </w:t>
      </w:r>
      <w:r w:rsidR="004E4B10"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على كافة الممارسات الضارة التي تستهدف الفتيات والنساء، وتكثيف حملات التوعية بهذا الشأن.  </w:t>
      </w:r>
    </w:p>
    <w:p w:rsidR="004E4B10" w:rsidRPr="00282602" w:rsidRDefault="00DE6C06" w:rsidP="00071C52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282602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2. </w:t>
      </w:r>
      <w:r w:rsidR="004E4B10"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رفد وحدة دعم الأسرة بالموارد اللازمــــــة وتعزيز </w:t>
      </w:r>
      <w:r w:rsidR="00071C52" w:rsidRPr="00282602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آلياتها التنفيذية. </w:t>
      </w:r>
      <w:r w:rsidR="004E4B10"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 </w:t>
      </w:r>
    </w:p>
    <w:p w:rsidR="004E4B10" w:rsidRPr="00282602" w:rsidRDefault="00DE6C06" w:rsidP="00DE6C06">
      <w:pPr>
        <w:spacing w:after="0" w:line="360" w:lineRule="auto"/>
        <w:jc w:val="both"/>
        <w:rPr>
          <w:rFonts w:ascii="Sakkal Majalla" w:eastAsia="Calibri" w:hAnsi="Sakkal Majalla" w:cs="Sakkal Majalla"/>
          <w:sz w:val="28"/>
          <w:szCs w:val="28"/>
          <w:rtl/>
          <w:lang w:bidi="ar-SY"/>
        </w:rPr>
      </w:pPr>
      <w:r w:rsidRPr="00282602">
        <w:rPr>
          <w:rFonts w:ascii="Sakkal Majalla" w:eastAsia="Calibri" w:hAnsi="Sakkal Majalla" w:cs="Sakkal Majalla" w:hint="cs"/>
          <w:sz w:val="28"/>
          <w:szCs w:val="28"/>
          <w:rtl/>
          <w:lang w:bidi="ar-SY"/>
        </w:rPr>
        <w:t xml:space="preserve">3. </w:t>
      </w:r>
      <w:r w:rsidR="004E4B10" w:rsidRPr="00282602">
        <w:rPr>
          <w:rFonts w:ascii="Sakkal Majalla" w:eastAsia="Calibri" w:hAnsi="Sakkal Majalla" w:cs="Sakkal Majalla"/>
          <w:sz w:val="28"/>
          <w:szCs w:val="28"/>
          <w:rtl/>
          <w:lang w:bidi="ar-SY"/>
        </w:rPr>
        <w:t xml:space="preserve">توسيع الشراكات الدولية، وفق الأولويات الوطنية، لتعزيز قدرات القطاع الصحي. </w:t>
      </w:r>
    </w:p>
    <w:p w:rsidR="004E4B10" w:rsidRPr="004E4B10" w:rsidRDefault="004E4B10" w:rsidP="004E4B10">
      <w:pPr>
        <w:spacing w:after="0" w:line="360" w:lineRule="auto"/>
        <w:jc w:val="center"/>
        <w:rPr>
          <w:rFonts w:ascii="Sakkal Majalla" w:eastAsia="Calibri" w:hAnsi="Sakkal Majalla" w:cs="Sakkal Majalla"/>
          <w:sz w:val="32"/>
          <w:szCs w:val="32"/>
          <w:rtl/>
          <w:lang w:bidi="ar-SY"/>
        </w:rPr>
      </w:pPr>
      <w:r w:rsidRPr="004E4B10">
        <w:rPr>
          <w:rFonts w:ascii="Sakkal Majalla" w:eastAsia="Calibri" w:hAnsi="Sakkal Majalla" w:cs="Sakkal Majalla"/>
          <w:sz w:val="32"/>
          <w:szCs w:val="32"/>
          <w:rtl/>
          <w:lang w:bidi="ar-SY"/>
        </w:rPr>
        <w:t>***********</w:t>
      </w:r>
    </w:p>
    <w:p w:rsidR="00282602" w:rsidRPr="00282602" w:rsidRDefault="00282602" w:rsidP="00282602">
      <w:pPr>
        <w:bidi w:val="0"/>
        <w:spacing w:after="0" w:line="360" w:lineRule="auto"/>
        <w:ind w:firstLine="567"/>
        <w:jc w:val="both"/>
        <w:rPr>
          <w:rFonts w:ascii="Sitka Heading" w:eastAsia="Calibri" w:hAnsi="Sitka Heading" w:cs="Sakkal Majalla"/>
          <w:b/>
          <w:bCs/>
          <w:sz w:val="26"/>
          <w:szCs w:val="26"/>
          <w:lang w:bidi="ar-SY"/>
        </w:rPr>
      </w:pPr>
      <w:r w:rsidRPr="00282602">
        <w:rPr>
          <w:rFonts w:ascii="Sitka Heading" w:eastAsia="Calibri" w:hAnsi="Sitka Heading" w:cs="Sakkal Majalla"/>
          <w:b/>
          <w:bCs/>
          <w:sz w:val="26"/>
          <w:szCs w:val="26"/>
          <w:lang w:bidi="ar-SY"/>
        </w:rPr>
        <w:t xml:space="preserve">Thank you Madam President, </w:t>
      </w:r>
    </w:p>
    <w:p w:rsidR="00282602" w:rsidRPr="00282602" w:rsidRDefault="00282602" w:rsidP="00175378">
      <w:pPr>
        <w:bidi w:val="0"/>
        <w:spacing w:after="0" w:line="360" w:lineRule="auto"/>
        <w:ind w:firstLine="567"/>
        <w:jc w:val="both"/>
        <w:rPr>
          <w:rFonts w:ascii="Sitka Heading" w:eastAsia="Calibri" w:hAnsi="Sitka Heading" w:cs="Sakkal Majalla"/>
          <w:sz w:val="26"/>
          <w:szCs w:val="26"/>
          <w:lang w:bidi="ar-SY"/>
        </w:rPr>
      </w:pP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We thank the delegation for </w:t>
      </w:r>
      <w:r w:rsidR="006F5E28">
        <w:rPr>
          <w:rFonts w:ascii="Sitka Heading" w:eastAsia="Calibri" w:hAnsi="Sitka Heading" w:cs="Sakkal Majalla"/>
          <w:sz w:val="26"/>
          <w:szCs w:val="26"/>
          <w:lang w:bidi="ar-SY"/>
        </w:rPr>
        <w:t xml:space="preserve">the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presentation </w:t>
      </w:r>
      <w:r w:rsidR="006F5E28">
        <w:rPr>
          <w:rFonts w:ascii="Sitka Heading" w:eastAsia="Calibri" w:hAnsi="Sitka Heading" w:cs="Sakkal Majalla"/>
          <w:sz w:val="26"/>
          <w:szCs w:val="26"/>
          <w:lang w:bidi="ar-SY"/>
        </w:rPr>
        <w:t xml:space="preserve">on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the efforts </w:t>
      </w:r>
      <w:r w:rsidR="00747D65">
        <w:rPr>
          <w:rFonts w:ascii="Sitka Heading" w:eastAsia="Calibri" w:hAnsi="Sitka Heading" w:cs="Sakkal Majalla"/>
          <w:sz w:val="26"/>
          <w:szCs w:val="26"/>
          <w:lang w:bidi="ar-SY"/>
        </w:rPr>
        <w:t xml:space="preserve">which are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taken under </w:t>
      </w:r>
      <w:r w:rsidRPr="00282602">
        <w:rPr>
          <w:rFonts w:ascii="Sitka Heading" w:eastAsia="Calibri" w:hAnsi="Sitka Heading" w:cs="Sakkal Majalla"/>
          <w:sz w:val="26"/>
          <w:szCs w:val="26"/>
          <w:lang w:val="en-GB" w:bidi="ar-SY"/>
        </w:rPr>
        <w:t xml:space="preserve">massive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health, climate and economic challenges that have left </w:t>
      </w:r>
      <w:r w:rsidR="006F5E28">
        <w:rPr>
          <w:rFonts w:ascii="Sitka Heading" w:eastAsia="Calibri" w:hAnsi="Sitka Heading" w:cs="Sakkal Majalla"/>
          <w:sz w:val="26"/>
          <w:szCs w:val="26"/>
          <w:lang w:bidi="ar-SY"/>
        </w:rPr>
        <w:t xml:space="preserve">impacts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on the capabilities of the national institutions to fulfill their obligations in </w:t>
      </w:r>
      <w:r w:rsidR="00175378">
        <w:rPr>
          <w:rFonts w:ascii="Sitka Heading" w:eastAsia="Calibri" w:hAnsi="Sitka Heading" w:cs="Sakkal Majalla"/>
          <w:sz w:val="26"/>
          <w:szCs w:val="26"/>
          <w:lang w:bidi="ar-SY"/>
        </w:rPr>
        <w:t xml:space="preserve">promoting and protecting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>human rights</w:t>
      </w:r>
      <w:r w:rsidRPr="00282602">
        <w:rPr>
          <w:rFonts w:ascii="Sitka Heading" w:eastAsia="Calibri" w:hAnsi="Sitka Heading" w:cs="Sakkal Majalla"/>
          <w:sz w:val="26"/>
          <w:szCs w:val="26"/>
          <w:rtl/>
          <w:lang w:bidi="ar-SY"/>
        </w:rPr>
        <w:t>.</w:t>
      </w:r>
    </w:p>
    <w:p w:rsidR="00282602" w:rsidRPr="00282602" w:rsidRDefault="00282602" w:rsidP="006F5E28">
      <w:pPr>
        <w:bidi w:val="0"/>
        <w:spacing w:after="0" w:line="360" w:lineRule="auto"/>
        <w:ind w:firstLine="567"/>
        <w:jc w:val="both"/>
        <w:rPr>
          <w:rFonts w:ascii="Sitka Heading" w:eastAsia="Calibri" w:hAnsi="Sitka Heading" w:cs="Sakkal Majalla"/>
          <w:sz w:val="26"/>
          <w:szCs w:val="26"/>
          <w:lang w:bidi="ar-SY"/>
        </w:rPr>
      </w:pP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Despite the approved legal standards </w:t>
      </w:r>
      <w:r w:rsidR="006F5E28">
        <w:rPr>
          <w:rFonts w:ascii="Sitka Heading" w:eastAsia="Calibri" w:hAnsi="Sitka Heading" w:cs="Sakkal Majalla"/>
          <w:sz w:val="26"/>
          <w:szCs w:val="26"/>
          <w:lang w:val="en-GB" w:bidi="ar-SY"/>
        </w:rPr>
        <w:t xml:space="preserve">to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address violence against women and </w:t>
      </w:r>
      <w:r w:rsidR="00747D65">
        <w:rPr>
          <w:rFonts w:ascii="Sitka Heading" w:eastAsia="Calibri" w:hAnsi="Sitka Heading" w:cs="Sakkal Majalla"/>
          <w:sz w:val="26"/>
          <w:szCs w:val="26"/>
          <w:lang w:bidi="ar-SY"/>
        </w:rPr>
        <w:t xml:space="preserve">the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>harmful practices target</w:t>
      </w:r>
      <w:r w:rsidR="00747D65">
        <w:rPr>
          <w:rFonts w:ascii="Sitka Heading" w:eastAsia="Calibri" w:hAnsi="Sitka Heading" w:cs="Sakkal Majalla"/>
          <w:sz w:val="26"/>
          <w:szCs w:val="26"/>
          <w:lang w:bidi="ar-SY"/>
        </w:rPr>
        <w:t xml:space="preserve">ing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girls and women, the executive mechanisms are still </w:t>
      </w:r>
      <w:r w:rsidR="00747D65">
        <w:rPr>
          <w:rFonts w:ascii="Sitka Heading" w:eastAsia="Calibri" w:hAnsi="Sitka Heading" w:cs="Sakkal Majalla"/>
          <w:sz w:val="26"/>
          <w:szCs w:val="26"/>
          <w:lang w:bidi="ar-SY"/>
        </w:rPr>
        <w:t xml:space="preserve">facing challenges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in achieving these ends </w:t>
      </w:r>
      <w:r w:rsidR="006F5E28">
        <w:rPr>
          <w:rFonts w:ascii="Sitka Heading" w:eastAsia="Calibri" w:hAnsi="Sitka Heading" w:cs="Sakkal Majalla"/>
          <w:sz w:val="26"/>
          <w:szCs w:val="26"/>
          <w:lang w:bidi="ar-SY"/>
        </w:rPr>
        <w:t xml:space="preserve">due to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social customs and traditions </w:t>
      </w:r>
      <w:r w:rsidR="006F5E28">
        <w:rPr>
          <w:rFonts w:ascii="Sitka Heading" w:eastAsia="Calibri" w:hAnsi="Sitka Heading" w:cs="Sakkal Majalla"/>
          <w:sz w:val="26"/>
          <w:szCs w:val="26"/>
          <w:lang w:bidi="ar-SY"/>
        </w:rPr>
        <w:t xml:space="preserve">which </w:t>
      </w:r>
      <w:r w:rsidR="00747D65">
        <w:rPr>
          <w:rFonts w:ascii="Sitka Heading" w:eastAsia="Calibri" w:hAnsi="Sitka Heading" w:cs="Sakkal Majalla"/>
          <w:sz w:val="26"/>
          <w:szCs w:val="26"/>
          <w:lang w:bidi="ar-SY"/>
        </w:rPr>
        <w:t xml:space="preserve">entrench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>these practices</w:t>
      </w:r>
      <w:r w:rsidRPr="00282602">
        <w:rPr>
          <w:rFonts w:ascii="Sitka Heading" w:eastAsia="Calibri" w:hAnsi="Sitka Heading" w:cs="Sakkal Majalla"/>
          <w:sz w:val="26"/>
          <w:szCs w:val="26"/>
          <w:rtl/>
          <w:lang w:bidi="ar-SY"/>
        </w:rPr>
        <w:t>.</w:t>
      </w:r>
      <w:bookmarkStart w:id="0" w:name="_GoBack"/>
      <w:bookmarkEnd w:id="0"/>
    </w:p>
    <w:p w:rsidR="00282602" w:rsidRPr="00282602" w:rsidRDefault="00282602" w:rsidP="00282602">
      <w:pPr>
        <w:bidi w:val="0"/>
        <w:spacing w:after="0" w:line="360" w:lineRule="auto"/>
        <w:ind w:firstLine="567"/>
        <w:jc w:val="both"/>
        <w:rPr>
          <w:rFonts w:ascii="Sitka Heading" w:eastAsia="Calibri" w:hAnsi="Sitka Heading" w:cs="Sakkal Majalla"/>
          <w:b/>
          <w:bCs/>
          <w:sz w:val="26"/>
          <w:szCs w:val="26"/>
          <w:u w:val="single"/>
          <w:lang w:bidi="ar-SY"/>
        </w:rPr>
      </w:pPr>
      <w:r w:rsidRPr="00282602">
        <w:rPr>
          <w:rFonts w:ascii="Sitka Heading" w:eastAsia="Calibri" w:hAnsi="Sitka Heading" w:cs="Sakkal Majalla"/>
          <w:b/>
          <w:bCs/>
          <w:sz w:val="26"/>
          <w:szCs w:val="26"/>
          <w:u w:val="single"/>
          <w:lang w:bidi="ar-SY"/>
        </w:rPr>
        <w:t>We recommend</w:t>
      </w:r>
      <w:r w:rsidRPr="00282602">
        <w:rPr>
          <w:rFonts w:ascii="Sitka Heading" w:eastAsia="Calibri" w:hAnsi="Sitka Heading" w:cs="Sakkal Majalla"/>
          <w:b/>
          <w:bCs/>
          <w:sz w:val="26"/>
          <w:szCs w:val="26"/>
          <w:u w:val="single"/>
          <w:rtl/>
          <w:lang w:bidi="ar-SY"/>
        </w:rPr>
        <w:t>:</w:t>
      </w:r>
    </w:p>
    <w:p w:rsidR="00282602" w:rsidRPr="00282602" w:rsidRDefault="00282602" w:rsidP="00282602">
      <w:pPr>
        <w:bidi w:val="0"/>
        <w:spacing w:after="0" w:line="360" w:lineRule="auto"/>
        <w:ind w:firstLine="567"/>
        <w:jc w:val="both"/>
        <w:rPr>
          <w:rFonts w:ascii="Sitka Heading" w:eastAsia="Calibri" w:hAnsi="Sitka Heading" w:cs="Sakkal Majalla"/>
          <w:b/>
          <w:bCs/>
          <w:sz w:val="26"/>
          <w:szCs w:val="26"/>
          <w:u w:val="single"/>
          <w:lang w:bidi="ar-SY"/>
        </w:rPr>
      </w:pP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1. </w:t>
      </w:r>
      <w:r w:rsidRPr="00282602">
        <w:rPr>
          <w:rFonts w:ascii="Sitka Heading" w:eastAsia="Calibri" w:hAnsi="Sitka Heading" w:cs="Sakkal Majalla"/>
          <w:sz w:val="26"/>
          <w:szCs w:val="26"/>
          <w:rtl/>
          <w:lang w:bidi="ar-SY"/>
        </w:rPr>
        <w:t xml:space="preserve">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Continue to develop legislations aimed at eliminating all </w:t>
      </w:r>
      <w:r w:rsidRPr="00175378">
        <w:rPr>
          <w:rFonts w:ascii="Sitka Heading" w:eastAsia="Calibri" w:hAnsi="Sitka Heading" w:cs="Sakkal Majalla"/>
          <w:b/>
          <w:bCs/>
          <w:sz w:val="26"/>
          <w:szCs w:val="26"/>
          <w:lang w:bidi="ar-SY"/>
        </w:rPr>
        <w:t>harmful practices targeting girls and women,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 and intensify awareness-raising campaigns in this regard</w:t>
      </w:r>
      <w:r w:rsidRPr="00282602">
        <w:rPr>
          <w:rFonts w:ascii="Sitka Heading" w:eastAsia="Calibri" w:hAnsi="Sitka Heading" w:cs="Sakkal Majalla"/>
          <w:sz w:val="26"/>
          <w:szCs w:val="26"/>
          <w:rtl/>
          <w:lang w:bidi="ar-SY"/>
        </w:rPr>
        <w:t>.</w:t>
      </w:r>
    </w:p>
    <w:p w:rsidR="00282602" w:rsidRPr="00282602" w:rsidRDefault="00282602" w:rsidP="00282602">
      <w:pPr>
        <w:bidi w:val="0"/>
        <w:spacing w:after="0" w:line="360" w:lineRule="auto"/>
        <w:ind w:firstLine="567"/>
        <w:jc w:val="both"/>
        <w:rPr>
          <w:rFonts w:ascii="Sitka Heading" w:eastAsia="Calibri" w:hAnsi="Sitka Heading" w:cs="Sakkal Majalla"/>
          <w:sz w:val="26"/>
          <w:szCs w:val="26"/>
          <w:lang w:bidi="ar-SY"/>
        </w:rPr>
      </w:pPr>
      <w:r w:rsidRPr="00282602">
        <w:rPr>
          <w:rFonts w:ascii="Sitka Heading" w:eastAsia="Calibri" w:hAnsi="Sitka Heading" w:cs="Sakkal Majalla"/>
          <w:sz w:val="26"/>
          <w:szCs w:val="26"/>
          <w:rtl/>
          <w:lang w:bidi="ar-SY"/>
        </w:rPr>
        <w:lastRenderedPageBreak/>
        <w:t>2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. </w:t>
      </w:r>
      <w:r w:rsidRPr="00282602">
        <w:rPr>
          <w:rFonts w:ascii="Sitka Heading" w:eastAsia="Calibri" w:hAnsi="Sitka Heading" w:cs="Sakkal Majalla"/>
          <w:sz w:val="26"/>
          <w:szCs w:val="26"/>
          <w:rtl/>
          <w:lang w:bidi="ar-SY"/>
        </w:rPr>
        <w:t xml:space="preserve"> 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Provide the </w:t>
      </w:r>
      <w:r w:rsidRPr="00175378">
        <w:rPr>
          <w:rFonts w:ascii="Sitka Heading" w:eastAsia="Calibri" w:hAnsi="Sitka Heading" w:cs="Sakkal Majalla"/>
          <w:b/>
          <w:bCs/>
          <w:sz w:val="26"/>
          <w:szCs w:val="26"/>
          <w:lang w:bidi="ar-SY"/>
        </w:rPr>
        <w:t>family support unit</w:t>
      </w: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 with the necessary resources and strengthen its implementation mechanisms</w:t>
      </w:r>
      <w:r w:rsidRPr="00282602">
        <w:rPr>
          <w:rFonts w:ascii="Sitka Heading" w:eastAsia="Calibri" w:hAnsi="Sitka Heading" w:cs="Sakkal Majalla"/>
          <w:sz w:val="26"/>
          <w:szCs w:val="26"/>
          <w:rtl/>
          <w:lang w:bidi="ar-SY"/>
        </w:rPr>
        <w:t>.</w:t>
      </w:r>
    </w:p>
    <w:p w:rsidR="004E4B10" w:rsidRPr="00282602" w:rsidRDefault="00282602" w:rsidP="00282602">
      <w:pPr>
        <w:bidi w:val="0"/>
        <w:spacing w:after="0" w:line="360" w:lineRule="auto"/>
        <w:ind w:firstLine="567"/>
        <w:jc w:val="both"/>
        <w:rPr>
          <w:rFonts w:ascii="Sitka Heading" w:eastAsia="Calibri" w:hAnsi="Sitka Heading" w:cs="Sakkal Majalla"/>
          <w:sz w:val="26"/>
          <w:szCs w:val="26"/>
          <w:rtl/>
          <w:lang w:bidi="ar-SY"/>
        </w:rPr>
      </w:pPr>
      <w:r w:rsidRPr="00282602">
        <w:rPr>
          <w:rFonts w:ascii="Sitka Heading" w:eastAsia="Calibri" w:hAnsi="Sitka Heading" w:cs="Sakkal Majalla"/>
          <w:sz w:val="26"/>
          <w:szCs w:val="26"/>
          <w:lang w:bidi="ar-SY"/>
        </w:rPr>
        <w:t xml:space="preserve">3. Expand international partnerships, in accordance with national priorities, to enhance the capabilities of the </w:t>
      </w:r>
      <w:r w:rsidRPr="00175378">
        <w:rPr>
          <w:rFonts w:ascii="Sitka Heading" w:eastAsia="Calibri" w:hAnsi="Sitka Heading" w:cs="Sakkal Majalla"/>
          <w:b/>
          <w:bCs/>
          <w:sz w:val="26"/>
          <w:szCs w:val="26"/>
          <w:lang w:bidi="ar-SY"/>
        </w:rPr>
        <w:t>health sector.</w:t>
      </w:r>
    </w:p>
    <w:p w:rsidR="004E4B10" w:rsidRPr="00282602" w:rsidRDefault="004E4B10" w:rsidP="00282602">
      <w:pPr>
        <w:bidi w:val="0"/>
        <w:spacing w:after="0" w:line="360" w:lineRule="auto"/>
        <w:jc w:val="both"/>
        <w:rPr>
          <w:rFonts w:ascii="Sitka Heading" w:eastAsia="Calibri" w:hAnsi="Sitka Heading" w:cs="Sakkal Majalla"/>
          <w:sz w:val="32"/>
          <w:szCs w:val="32"/>
          <w:rtl/>
          <w:lang w:bidi="ar-SY"/>
        </w:rPr>
      </w:pPr>
    </w:p>
    <w:p w:rsidR="00871D5C" w:rsidRPr="00871D5C" w:rsidRDefault="00871D5C" w:rsidP="00282602">
      <w:pPr>
        <w:bidi w:val="0"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SY"/>
        </w:rPr>
      </w:pPr>
    </w:p>
    <w:p w:rsidR="000C4EE7" w:rsidRDefault="00871D5C" w:rsidP="00282602">
      <w:pPr>
        <w:bidi w:val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7466E6" w:rsidRDefault="001D6EF4" w:rsidP="000C4EE7">
      <w:pPr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</w:p>
    <w:sectPr w:rsidR="001D6EF4" w:rsidRPr="007466E6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071C52"/>
    <w:rsid w:val="000C4EE7"/>
    <w:rsid w:val="00111041"/>
    <w:rsid w:val="00175378"/>
    <w:rsid w:val="00183DD2"/>
    <w:rsid w:val="001D6EF4"/>
    <w:rsid w:val="001E0310"/>
    <w:rsid w:val="00224DE5"/>
    <w:rsid w:val="002400A3"/>
    <w:rsid w:val="002570DB"/>
    <w:rsid w:val="00282602"/>
    <w:rsid w:val="002E02ED"/>
    <w:rsid w:val="003A400E"/>
    <w:rsid w:val="003F0933"/>
    <w:rsid w:val="003F5D0E"/>
    <w:rsid w:val="00441939"/>
    <w:rsid w:val="00447C35"/>
    <w:rsid w:val="004E4B10"/>
    <w:rsid w:val="0054103C"/>
    <w:rsid w:val="005F1782"/>
    <w:rsid w:val="00642CD0"/>
    <w:rsid w:val="00650222"/>
    <w:rsid w:val="006B1ACF"/>
    <w:rsid w:val="006B3EC9"/>
    <w:rsid w:val="006B54BC"/>
    <w:rsid w:val="006F3B11"/>
    <w:rsid w:val="006F5E28"/>
    <w:rsid w:val="007466E6"/>
    <w:rsid w:val="00747D65"/>
    <w:rsid w:val="00757B85"/>
    <w:rsid w:val="00786A63"/>
    <w:rsid w:val="007D2EA6"/>
    <w:rsid w:val="00804114"/>
    <w:rsid w:val="00871D5C"/>
    <w:rsid w:val="008C45D5"/>
    <w:rsid w:val="008E071D"/>
    <w:rsid w:val="008E561B"/>
    <w:rsid w:val="009A1000"/>
    <w:rsid w:val="009A16B8"/>
    <w:rsid w:val="00A2527F"/>
    <w:rsid w:val="00A465C1"/>
    <w:rsid w:val="00A97719"/>
    <w:rsid w:val="00AE113A"/>
    <w:rsid w:val="00AF0FD2"/>
    <w:rsid w:val="00B4749F"/>
    <w:rsid w:val="00B52F54"/>
    <w:rsid w:val="00BD1669"/>
    <w:rsid w:val="00BE4740"/>
    <w:rsid w:val="00C01423"/>
    <w:rsid w:val="00C0548A"/>
    <w:rsid w:val="00C52FBA"/>
    <w:rsid w:val="00C93107"/>
    <w:rsid w:val="00CB78BD"/>
    <w:rsid w:val="00CC60E9"/>
    <w:rsid w:val="00D14A0A"/>
    <w:rsid w:val="00D616CA"/>
    <w:rsid w:val="00D97ACD"/>
    <w:rsid w:val="00DE6C06"/>
    <w:rsid w:val="00E4051F"/>
    <w:rsid w:val="00ED022E"/>
    <w:rsid w:val="00F1671E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825A2-8F3F-4627-B2C6-618D700F95E0}"/>
</file>

<file path=customXml/itemProps2.xml><?xml version="1.0" encoding="utf-8"?>
<ds:datastoreItem xmlns:ds="http://schemas.openxmlformats.org/officeDocument/2006/customXml" ds:itemID="{178D25AA-AEE7-4B93-AACD-5A0D31363F63}"/>
</file>

<file path=customXml/itemProps3.xml><?xml version="1.0" encoding="utf-8"?>
<ds:datastoreItem xmlns:ds="http://schemas.openxmlformats.org/officeDocument/2006/customXml" ds:itemID="{D91A1918-264A-4868-BFA3-4CEC40DFC2F1}"/>
</file>

<file path=customXml/itemProps4.xml><?xml version="1.0" encoding="utf-8"?>
<ds:datastoreItem xmlns:ds="http://schemas.openxmlformats.org/officeDocument/2006/customXml" ds:itemID="{01ACC801-19F8-4855-8C10-D137F9C82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69</cp:revision>
  <cp:lastPrinted>2021-01-19T08:30:00Z</cp:lastPrinted>
  <dcterms:created xsi:type="dcterms:W3CDTF">2020-10-24T17:13:00Z</dcterms:created>
  <dcterms:modified xsi:type="dcterms:W3CDTF">2021-05-12T07:26:00Z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