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647F57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7C5D55D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871D5C" w:rsidRDefault="001D6EF4" w:rsidP="00871D5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647F57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لجمهوريّة ال</w:t>
      </w:r>
      <w:r w:rsidR="00871D5C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صومـــــــــــال</w:t>
      </w:r>
      <w:r w:rsidR="00647F57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 الفيدراليّة</w:t>
      </w:r>
    </w:p>
    <w:p w:rsidR="00871D5C" w:rsidRPr="00D74B47" w:rsidRDefault="001D6EF4" w:rsidP="00871D5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>شكراً السيد</w:t>
      </w:r>
      <w:r w:rsidR="00294FEF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ة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الرئيس، </w:t>
      </w:r>
    </w:p>
    <w:p w:rsidR="00871D5C" w:rsidRPr="00D74B47" w:rsidRDefault="00871D5C" w:rsidP="00647F57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D74B47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>اطلعن</w:t>
      </w:r>
      <w:r w:rsidR="00D74B47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ــــــــــ</w:t>
      </w:r>
      <w:r w:rsidRPr="00D74B47">
        <w:rPr>
          <w:rFonts w:ascii="Sakkal Majalla" w:eastAsia="Calibri" w:hAnsi="Sakkal Majalla" w:cs="Sakkal Majalla"/>
          <w:sz w:val="28"/>
          <w:szCs w:val="28"/>
          <w:rtl/>
          <w:lang w:val="fr-FR" w:bidi="ar-SY"/>
        </w:rPr>
        <w:t xml:space="preserve">ا على الجهود الحثيثة </w:t>
      </w:r>
      <w:r w:rsidR="00486C48" w:rsidRPr="00D74B47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ل</w:t>
      </w:r>
      <w:r w:rsidR="00182A26" w:rsidRPr="00D74B47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ت</w:t>
      </w:r>
      <w:r w:rsidRPr="00D74B47">
        <w:rPr>
          <w:rFonts w:ascii="Sakkal Majalla" w:eastAsia="Calibri" w:hAnsi="Sakkal Majalla" w:cs="Sakkal Majalla"/>
          <w:sz w:val="28"/>
          <w:szCs w:val="28"/>
          <w:rtl/>
        </w:rPr>
        <w:t xml:space="preserve">عزيز قدرات المؤسسات الوطنية المكلفة بحماية وتعزيز حقوق الإنسان والتي تأتي في ظل تحديات سياسية واقتصادية ومناخية، وبيئة أمنية معقدة تعيشها </w:t>
      </w:r>
      <w:r w:rsidR="00647F57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 xml:space="preserve">البلاد </w:t>
      </w:r>
      <w:r w:rsidRPr="00D74B47">
        <w:rPr>
          <w:rFonts w:ascii="Sakkal Majalla" w:eastAsia="Calibri" w:hAnsi="Sakkal Majalla" w:cs="Sakkal Majalla"/>
          <w:sz w:val="28"/>
          <w:szCs w:val="28"/>
          <w:rtl/>
        </w:rPr>
        <w:t>على وقع هجمات إرهابيّــــــــة متكررة</w:t>
      </w:r>
      <w:r w:rsidR="00182A26" w:rsidRPr="00D74B47">
        <w:rPr>
          <w:rFonts w:ascii="Sakkal Majalla" w:eastAsia="Calibri" w:hAnsi="Sakkal Majalla" w:cs="Sakkal Majalla" w:hint="cs"/>
          <w:sz w:val="28"/>
          <w:szCs w:val="28"/>
          <w:rtl/>
        </w:rPr>
        <w:t>،</w:t>
      </w:r>
      <w:r w:rsidRPr="00D74B47">
        <w:rPr>
          <w:rFonts w:ascii="Sakkal Majalla" w:eastAsia="Calibri" w:hAnsi="Sakkal Majalla" w:cs="Sakkal Majalla"/>
          <w:sz w:val="28"/>
          <w:szCs w:val="28"/>
          <w:rtl/>
        </w:rPr>
        <w:t xml:space="preserve"> الأمـــــــر الذي ترك آثار عميقة على  تحقيق بيئة مستقرة </w:t>
      </w:r>
      <w:r w:rsidR="00D74B47" w:rsidRPr="00D74B47">
        <w:rPr>
          <w:rFonts w:ascii="Sakkal Majalla" w:eastAsia="Calibri" w:hAnsi="Sakkal Majalla" w:cs="Sakkal Majalla" w:hint="cs"/>
          <w:sz w:val="28"/>
          <w:szCs w:val="28"/>
          <w:rtl/>
          <w:lang w:val="fr-FR" w:bidi="ar-SY"/>
        </w:rPr>
        <w:t>ل</w:t>
      </w:r>
      <w:r w:rsidRPr="00D74B47">
        <w:rPr>
          <w:rFonts w:ascii="Sakkal Majalla" w:eastAsia="Calibri" w:hAnsi="Sakkal Majalla" w:cs="Sakkal Majalla"/>
          <w:sz w:val="28"/>
          <w:szCs w:val="28"/>
          <w:rtl/>
        </w:rPr>
        <w:t xml:space="preserve">حماية وتعزيز حقوق الإنسان، علاوةً على عرقلته للاستخدام الأمثل للموارد الطبيعية في البلاد </w:t>
      </w:r>
      <w:r w:rsidR="00B35A6B">
        <w:rPr>
          <w:rFonts w:ascii="Sakkal Majalla" w:eastAsia="Calibri" w:hAnsi="Sakkal Majalla" w:cs="Sakkal Majalla" w:hint="cs"/>
          <w:sz w:val="28"/>
          <w:szCs w:val="28"/>
          <w:rtl/>
          <w:lang w:val="fr-CH"/>
        </w:rPr>
        <w:t>لت</w:t>
      </w:r>
      <w:r w:rsidRPr="00D74B47">
        <w:rPr>
          <w:rFonts w:ascii="Sakkal Majalla" w:eastAsia="Calibri" w:hAnsi="Sakkal Majalla" w:cs="Sakkal Majalla"/>
          <w:sz w:val="28"/>
          <w:szCs w:val="28"/>
          <w:rtl/>
        </w:rPr>
        <w:t xml:space="preserve">حقيق التنمية  لشعبها.  </w:t>
      </w:r>
    </w:p>
    <w:p w:rsidR="00871D5C" w:rsidRPr="00D74B47" w:rsidRDefault="00871D5C" w:rsidP="00182A26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>ونوصي</w:t>
      </w:r>
      <w:r w:rsidR="00182A26" w:rsidRPr="00D74B47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: </w:t>
      </w:r>
      <w:r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</w:t>
      </w:r>
    </w:p>
    <w:p w:rsidR="00871D5C" w:rsidRPr="00D74B47" w:rsidRDefault="00182A26" w:rsidP="00871D5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D74B47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أولاً. 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الانضمام إلى الاتفاقية الدولية لمناهضة تجنيد المرتزقة واستخدامهم وتمويلهم وتدريبهم. </w:t>
      </w:r>
    </w:p>
    <w:p w:rsidR="00871D5C" w:rsidRPr="00D74B47" w:rsidRDefault="00182A26" w:rsidP="00871D5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D74B47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ثانياً. 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اعتماد إطار وطني لمكافحة الاستغلال وغيره من الانتهاكات المرتكبة في سياق عمل الشركات الأجنبية في الصومال.   </w:t>
      </w:r>
    </w:p>
    <w:p w:rsidR="00871D5C" w:rsidRPr="00D74B47" w:rsidRDefault="00182A26" w:rsidP="00871D5C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D74B47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ثالثاً. </w:t>
      </w:r>
      <w:r w:rsidR="00871D5C" w:rsidRPr="00D74B47">
        <w:rPr>
          <w:rFonts w:ascii="Sakkal Majalla" w:eastAsia="Calibri" w:hAnsi="Sakkal Majalla" w:cs="Sakkal Majalla"/>
          <w:sz w:val="28"/>
          <w:szCs w:val="28"/>
          <w:rtl/>
          <w:lang w:bidi="ar-SY"/>
        </w:rPr>
        <w:t>تكثيف الجهود الرامية إلى إعادة تأهيل وحماية وإدماج الأطفال الجنود.</w:t>
      </w:r>
    </w:p>
    <w:p w:rsidR="00871D5C" w:rsidRPr="00871D5C" w:rsidRDefault="00871D5C" w:rsidP="00871D5C">
      <w:pPr>
        <w:spacing w:after="0" w:line="360" w:lineRule="auto"/>
        <w:jc w:val="center"/>
        <w:rPr>
          <w:rFonts w:ascii="Sakkal Majalla" w:eastAsia="Calibri" w:hAnsi="Sakkal Majalla" w:cs="Sakkal Majalla"/>
          <w:sz w:val="32"/>
          <w:szCs w:val="32"/>
          <w:rtl/>
          <w:lang w:bidi="ar-SY"/>
        </w:rPr>
      </w:pPr>
      <w:r w:rsidRPr="00871D5C">
        <w:rPr>
          <w:rFonts w:ascii="Sakkal Majalla" w:eastAsia="Calibri" w:hAnsi="Sakkal Majalla" w:cs="Sakkal Majalla"/>
          <w:sz w:val="32"/>
          <w:szCs w:val="32"/>
          <w:rtl/>
          <w:lang w:bidi="ar-SY"/>
        </w:rPr>
        <w:t>************</w:t>
      </w:r>
    </w:p>
    <w:p w:rsidR="002866B9" w:rsidRPr="002866B9" w:rsidRDefault="002866B9" w:rsidP="002866B9">
      <w:pPr>
        <w:bidi w:val="0"/>
        <w:spacing w:after="0" w:line="360" w:lineRule="auto"/>
        <w:jc w:val="both"/>
        <w:rPr>
          <w:rFonts w:ascii="Urdu Typesetting" w:eastAsia="Calibri" w:hAnsi="Urdu Typesetting" w:cs="Urdu Typesetting"/>
          <w:sz w:val="26"/>
          <w:szCs w:val="26"/>
          <w:lang w:bidi="ar-SY"/>
        </w:rPr>
      </w:pP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Thank you Madam President, </w:t>
      </w:r>
    </w:p>
    <w:p w:rsidR="002866B9" w:rsidRPr="002866B9" w:rsidRDefault="002866B9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sz w:val="26"/>
          <w:szCs w:val="26"/>
          <w:lang w:bidi="ar-SY"/>
        </w:rPr>
      </w:pP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We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have </w:t>
      </w:r>
      <w:r w:rsidR="00D74B47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>reviewed the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relentless efforts to strengthen the capabilities of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the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national institutions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>in charge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of </w:t>
      </w:r>
      <w:r w:rsidR="00B35A6B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promoting </w:t>
      </w:r>
      <w:r w:rsidR="00B35A6B">
        <w:rPr>
          <w:rFonts w:ascii="Urdu Typesetting" w:eastAsia="Calibri" w:hAnsi="Urdu Typesetting" w:cs="Urdu Typesetting"/>
          <w:sz w:val="26"/>
          <w:szCs w:val="26"/>
          <w:lang w:val="en-GB" w:bidi="ar-SY"/>
        </w:rPr>
        <w:t xml:space="preserve">and </w:t>
      </w:r>
      <w:r w:rsidR="00647F5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protecting human rights. These efforts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come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under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political, economic and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>climate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challenges, and a complex security environment </w:t>
      </w:r>
      <w:r w:rsidR="00647F5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which is being faced by Somalia due to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>repeated terrorist attacks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that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left profound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impacts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on achieving a stable environment for the </w:t>
      </w:r>
      <w:r w:rsidR="002001E6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promotion </w:t>
      </w:r>
      <w:r w:rsidR="002001E6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and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>protection of human rights. I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n addition to </w:t>
      </w:r>
      <w:r w:rsidR="002001E6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hindering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the optimal use of </w:t>
      </w:r>
      <w:r w:rsidR="00647F57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>the natural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resources </w:t>
      </w:r>
      <w:r w:rsidR="00647F5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of the country </w:t>
      </w:r>
      <w:r w:rsidR="002001E6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to achieve the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development </w:t>
      </w:r>
      <w:r w:rsidR="002001E6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of </w:t>
      </w: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>its people</w:t>
      </w:r>
      <w:r w:rsidRPr="002866B9">
        <w:rPr>
          <w:rFonts w:ascii="Urdu Typesetting" w:eastAsia="Calibri" w:hAnsi="Urdu Typesetting" w:cs="Urdu Typesetting"/>
          <w:sz w:val="26"/>
          <w:szCs w:val="26"/>
          <w:rtl/>
          <w:lang w:bidi="ar-SY"/>
        </w:rPr>
        <w:t>.</w:t>
      </w:r>
    </w:p>
    <w:p w:rsidR="002866B9" w:rsidRPr="002866B9" w:rsidRDefault="002866B9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sz w:val="26"/>
          <w:szCs w:val="26"/>
          <w:lang w:bidi="ar-SY"/>
        </w:rPr>
      </w:pPr>
      <w:r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>We recommend</w:t>
      </w:r>
      <w:r w:rsidRPr="002866B9">
        <w:rPr>
          <w:rFonts w:ascii="Urdu Typesetting" w:eastAsia="Calibri" w:hAnsi="Urdu Typesetting" w:cs="Urdu Typesetting"/>
          <w:sz w:val="26"/>
          <w:szCs w:val="26"/>
          <w:rtl/>
          <w:lang w:bidi="ar-SY"/>
        </w:rPr>
        <w:t>:</w:t>
      </w:r>
    </w:p>
    <w:p w:rsidR="002866B9" w:rsidRPr="002866B9" w:rsidRDefault="002001E6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sz w:val="26"/>
          <w:szCs w:val="26"/>
          <w:lang w:bidi="ar-SY"/>
        </w:rPr>
      </w:pPr>
      <w:r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1. 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Accede to the </w:t>
      </w:r>
      <w:r w:rsidR="002866B9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 xml:space="preserve">International Convention against the Recruitment, Use, </w:t>
      </w:r>
      <w:r w:rsidR="00D74B47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 xml:space="preserve">Financing </w:t>
      </w:r>
      <w:r w:rsidR="00D74B4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>and</w:t>
      </w:r>
      <w:r w:rsidR="002866B9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 xml:space="preserve"> Training </w:t>
      </w:r>
      <w:r w:rsidR="00647F57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 xml:space="preserve">of </w:t>
      </w:r>
      <w:r w:rsidR="00647F5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>Mercenaries</w:t>
      </w:r>
      <w:r w:rsidR="002866B9" w:rsidRPr="00216517">
        <w:rPr>
          <w:rFonts w:ascii="Urdu Typesetting" w:eastAsia="Calibri" w:hAnsi="Urdu Typesetting" w:cs="Urdu Typesetting"/>
          <w:b/>
          <w:bCs/>
          <w:sz w:val="26"/>
          <w:szCs w:val="26"/>
          <w:rtl/>
          <w:lang w:bidi="ar-SY"/>
        </w:rPr>
        <w:t>.</w:t>
      </w:r>
    </w:p>
    <w:p w:rsidR="002866B9" w:rsidRPr="002866B9" w:rsidRDefault="002001E6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sz w:val="26"/>
          <w:szCs w:val="26"/>
          <w:lang w:bidi="ar-SY"/>
        </w:rPr>
      </w:pPr>
      <w:r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2. </w:t>
      </w:r>
      <w:r w:rsidR="007878F3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Adopt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a national framework to combat exploitation and other violations committed in the context of </w:t>
      </w:r>
      <w:r w:rsidR="00D74B4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the work of </w:t>
      </w:r>
      <w:r w:rsidR="002866B9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>foreign companies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 operating in Somalia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rtl/>
          <w:lang w:bidi="ar-SY"/>
        </w:rPr>
        <w:t>.</w:t>
      </w:r>
    </w:p>
    <w:p w:rsidR="00871D5C" w:rsidRDefault="007878F3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</w:pPr>
      <w:r>
        <w:rPr>
          <w:rFonts w:ascii="Urdu Typesetting" w:eastAsia="Calibri" w:hAnsi="Urdu Typesetting" w:cs="Urdu Typesetting"/>
          <w:sz w:val="26"/>
          <w:szCs w:val="26"/>
          <w:lang w:bidi="ar-SY"/>
        </w:rPr>
        <w:lastRenderedPageBreak/>
        <w:t xml:space="preserve">3. 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Intensify </w:t>
      </w:r>
      <w:r w:rsidR="00647F5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the 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efforts </w:t>
      </w:r>
      <w:r w:rsidR="00647F57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aiming </w:t>
      </w:r>
      <w:r w:rsidR="002866B9" w:rsidRPr="002866B9">
        <w:rPr>
          <w:rFonts w:ascii="Urdu Typesetting" w:eastAsia="Calibri" w:hAnsi="Urdu Typesetting" w:cs="Urdu Typesetting"/>
          <w:sz w:val="26"/>
          <w:szCs w:val="26"/>
          <w:lang w:bidi="ar-SY"/>
        </w:rPr>
        <w:t xml:space="preserve">at rehabilitating, protecting and reintegrating </w:t>
      </w:r>
      <w:r w:rsidR="002866B9" w:rsidRPr="00216517">
        <w:rPr>
          <w:rFonts w:ascii="Urdu Typesetting" w:eastAsia="Calibri" w:hAnsi="Urdu Typesetting" w:cs="Urdu Typesetting"/>
          <w:b/>
          <w:bCs/>
          <w:sz w:val="26"/>
          <w:szCs w:val="26"/>
          <w:lang w:bidi="ar-SY"/>
        </w:rPr>
        <w:t>child soldiers.</w:t>
      </w:r>
    </w:p>
    <w:p w:rsidR="00B35A6B" w:rsidRDefault="00B35A6B" w:rsidP="00647F57">
      <w:pPr>
        <w:bidi w:val="0"/>
        <w:spacing w:after="0" w:line="240" w:lineRule="auto"/>
        <w:ind w:firstLine="567"/>
        <w:jc w:val="both"/>
        <w:rPr>
          <w:rFonts w:ascii="Urdu Typesetting" w:eastAsia="Calibri" w:hAnsi="Urdu Typesetting" w:cs="Urdu Typesetting"/>
          <w:b/>
          <w:bCs/>
          <w:sz w:val="26"/>
          <w:szCs w:val="26"/>
          <w:lang w:val="en-GB" w:bidi="ar-SY"/>
        </w:rPr>
      </w:pPr>
      <w:bookmarkStart w:id="0" w:name="_GoBack"/>
      <w:bookmarkEnd w:id="0"/>
    </w:p>
    <w:p w:rsidR="00B35A6B" w:rsidRPr="00B35A6B" w:rsidRDefault="00B35A6B" w:rsidP="00B35A6B">
      <w:pPr>
        <w:bidi w:val="0"/>
        <w:spacing w:after="0" w:line="360" w:lineRule="auto"/>
        <w:jc w:val="center"/>
        <w:rPr>
          <w:rFonts w:ascii="Urdu Typesetting" w:eastAsia="Calibri" w:hAnsi="Urdu Typesetting" w:cs="Urdu Typesetting"/>
          <w:b/>
          <w:bCs/>
          <w:sz w:val="26"/>
          <w:szCs w:val="26"/>
          <w:lang w:val="en-GB" w:bidi="ar-SY"/>
        </w:rPr>
      </w:pPr>
      <w:r>
        <w:rPr>
          <w:rFonts w:ascii="Urdu Typesetting" w:eastAsia="Calibri" w:hAnsi="Urdu Typesetting" w:cs="Urdu Typesetting"/>
          <w:b/>
          <w:bCs/>
          <w:sz w:val="26"/>
          <w:szCs w:val="26"/>
          <w:lang w:val="en-GB" w:bidi="ar-SY"/>
        </w:rPr>
        <w:t>***************</w:t>
      </w:r>
    </w:p>
    <w:p w:rsidR="000C4EE7" w:rsidRDefault="00871D5C" w:rsidP="00871D5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0C4EE7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C4EE7"/>
    <w:rsid w:val="00111041"/>
    <w:rsid w:val="00182A26"/>
    <w:rsid w:val="00183DD2"/>
    <w:rsid w:val="001D6EF4"/>
    <w:rsid w:val="001E0310"/>
    <w:rsid w:val="002001E6"/>
    <w:rsid w:val="00216517"/>
    <w:rsid w:val="00224DE5"/>
    <w:rsid w:val="002400A3"/>
    <w:rsid w:val="002570DB"/>
    <w:rsid w:val="002866B9"/>
    <w:rsid w:val="00294FEF"/>
    <w:rsid w:val="002E02ED"/>
    <w:rsid w:val="003A400E"/>
    <w:rsid w:val="003F0933"/>
    <w:rsid w:val="003F5D0E"/>
    <w:rsid w:val="00441939"/>
    <w:rsid w:val="00447C35"/>
    <w:rsid w:val="00486C48"/>
    <w:rsid w:val="0054103C"/>
    <w:rsid w:val="005F1782"/>
    <w:rsid w:val="00642CD0"/>
    <w:rsid w:val="00647F57"/>
    <w:rsid w:val="00650222"/>
    <w:rsid w:val="006B1ACF"/>
    <w:rsid w:val="006B3EC9"/>
    <w:rsid w:val="006B54BC"/>
    <w:rsid w:val="006F3B11"/>
    <w:rsid w:val="007466E6"/>
    <w:rsid w:val="00757B85"/>
    <w:rsid w:val="00786A63"/>
    <w:rsid w:val="007878F3"/>
    <w:rsid w:val="007D2EA6"/>
    <w:rsid w:val="00804114"/>
    <w:rsid w:val="00871D5C"/>
    <w:rsid w:val="008C45D5"/>
    <w:rsid w:val="008E071D"/>
    <w:rsid w:val="008E561B"/>
    <w:rsid w:val="009A1000"/>
    <w:rsid w:val="009A16B8"/>
    <w:rsid w:val="00A2527F"/>
    <w:rsid w:val="00A465C1"/>
    <w:rsid w:val="00A97719"/>
    <w:rsid w:val="00AE113A"/>
    <w:rsid w:val="00AF0FD2"/>
    <w:rsid w:val="00B35A6B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74B47"/>
    <w:rsid w:val="00D97ACD"/>
    <w:rsid w:val="00E4051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E05C4-6FED-4BCB-963F-1F819343830C}"/>
</file>

<file path=customXml/itemProps2.xml><?xml version="1.0" encoding="utf-8"?>
<ds:datastoreItem xmlns:ds="http://schemas.openxmlformats.org/officeDocument/2006/customXml" ds:itemID="{60107F69-7662-4C92-9C1E-DA0F7722E4CA}"/>
</file>

<file path=customXml/itemProps3.xml><?xml version="1.0" encoding="utf-8"?>
<ds:datastoreItem xmlns:ds="http://schemas.openxmlformats.org/officeDocument/2006/customXml" ds:itemID="{76D4F482-A3AB-42B9-BC25-89FB9471FAA6}"/>
</file>

<file path=customXml/itemProps4.xml><?xml version="1.0" encoding="utf-8"?>
<ds:datastoreItem xmlns:ds="http://schemas.openxmlformats.org/officeDocument/2006/customXml" ds:itemID="{32EAE5F0-4EDE-4848-B392-AF69EAA68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71</cp:revision>
  <cp:lastPrinted>2021-01-19T08:30:00Z</cp:lastPrinted>
  <dcterms:created xsi:type="dcterms:W3CDTF">2020-10-24T17:13:00Z</dcterms:created>
  <dcterms:modified xsi:type="dcterms:W3CDTF">2021-05-06T07:30:00Z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