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B740" w14:textId="1D9F6208" w:rsidR="00624B8E" w:rsidRPr="00624B8E" w:rsidRDefault="00624B8E" w:rsidP="00624B8E">
      <w:pPr>
        <w:jc w:val="right"/>
        <w:rPr>
          <w:rFonts w:ascii="Georgia" w:hAnsi="Georgia"/>
          <w:b/>
          <w:bCs/>
          <w:i/>
          <w:iCs/>
          <w:sz w:val="24"/>
          <w:szCs w:val="24"/>
          <w:lang w:val="en-US"/>
        </w:rPr>
      </w:pPr>
      <w:r w:rsidRPr="00624B8E">
        <w:rPr>
          <w:rFonts w:ascii="Georgia" w:hAnsi="Georgia"/>
          <w:b/>
          <w:bCs/>
          <w:i/>
          <w:iCs/>
          <w:sz w:val="24"/>
          <w:szCs w:val="24"/>
          <w:lang w:val="en-US"/>
        </w:rPr>
        <w:t>Check Against Delivery</w:t>
      </w:r>
    </w:p>
    <w:p w14:paraId="3A1B5462" w14:textId="0E7BB642" w:rsidR="00592501" w:rsidRPr="004269F3" w:rsidRDefault="00592501" w:rsidP="00592501">
      <w:pPr>
        <w:jc w:val="center"/>
        <w:rPr>
          <w:rFonts w:ascii="Georgia" w:hAnsi="Georgia"/>
          <w:b/>
          <w:bCs/>
          <w:sz w:val="40"/>
          <w:szCs w:val="40"/>
          <w:lang w:val="en-US"/>
        </w:rPr>
      </w:pPr>
      <w:r w:rsidRPr="004269F3">
        <w:rPr>
          <w:rFonts w:ascii="Georgia" w:hAnsi="Georgia"/>
          <w:b/>
          <w:bCs/>
          <w:sz w:val="40"/>
          <w:szCs w:val="40"/>
          <w:lang w:val="en-US"/>
        </w:rPr>
        <w:t xml:space="preserve">Statement </w:t>
      </w:r>
    </w:p>
    <w:p w14:paraId="4580F46A" w14:textId="77777777" w:rsidR="00592501" w:rsidRDefault="00592501" w:rsidP="00592501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Delivered by </w:t>
      </w:r>
    </w:p>
    <w:p w14:paraId="7F2D64EA" w14:textId="77777777" w:rsidR="00592501" w:rsidRDefault="00592501" w:rsidP="00592501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the Permanent Mission of the Co-operative Republic of Guyana</w:t>
      </w:r>
    </w:p>
    <w:p w14:paraId="0B85601E" w14:textId="0CC8243B" w:rsidR="00592501" w:rsidRPr="004269F3" w:rsidRDefault="00592501" w:rsidP="00592501">
      <w:pPr>
        <w:jc w:val="center"/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Universal Periodic Review of </w:t>
      </w: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>Estonia</w:t>
      </w:r>
      <w:r w:rsidRPr="004269F3"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 </w:t>
      </w:r>
    </w:p>
    <w:p w14:paraId="16C52329" w14:textId="4A3A5935" w:rsidR="00592501" w:rsidRDefault="00592501" w:rsidP="00592501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May </w:t>
      </w:r>
      <w:r>
        <w:rPr>
          <w:rFonts w:ascii="Georgia" w:hAnsi="Georgia"/>
          <w:b/>
          <w:bCs/>
          <w:sz w:val="24"/>
          <w:szCs w:val="24"/>
          <w:lang w:val="en-US"/>
        </w:rPr>
        <w:t>4</w:t>
      </w:r>
      <w:r>
        <w:rPr>
          <w:rFonts w:ascii="Georgia" w:hAnsi="Georgia"/>
          <w:b/>
          <w:bCs/>
          <w:sz w:val="24"/>
          <w:szCs w:val="24"/>
          <w:lang w:val="en-US"/>
        </w:rPr>
        <w:t>, 2021</w:t>
      </w:r>
    </w:p>
    <w:p w14:paraId="1003BE27" w14:textId="3B7D203E" w:rsidR="00CF4F38" w:rsidRDefault="00CF4F38">
      <w:pPr>
        <w:rPr>
          <w:rFonts w:ascii="Georgia" w:hAnsi="Georgia"/>
          <w:sz w:val="24"/>
          <w:szCs w:val="24"/>
          <w:lang w:val="en-US"/>
        </w:rPr>
      </w:pPr>
    </w:p>
    <w:p w14:paraId="4A4ACA22" w14:textId="2FC4A405" w:rsidR="00592501" w:rsidRDefault="00592501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Madam President,</w:t>
      </w:r>
    </w:p>
    <w:p w14:paraId="0C861D8B" w14:textId="1E854E94" w:rsidR="00592501" w:rsidRPr="00975CA9" w:rsidRDefault="00592501" w:rsidP="00624B8E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Guyana welcome</w:t>
      </w:r>
      <w:r w:rsidR="00624B8E">
        <w:rPr>
          <w:rFonts w:ascii="Georgia" w:hAnsi="Georgia"/>
          <w:sz w:val="24"/>
          <w:szCs w:val="24"/>
          <w:lang w:val="en-US"/>
        </w:rPr>
        <w:t>s</w:t>
      </w:r>
      <w:r>
        <w:rPr>
          <w:rFonts w:ascii="Georgia" w:hAnsi="Georgia"/>
          <w:sz w:val="24"/>
          <w:szCs w:val="24"/>
          <w:lang w:val="en-US"/>
        </w:rPr>
        <w:t xml:space="preserve"> the Delegation of Estonia and thanks them for the </w:t>
      </w:r>
      <w:r w:rsidRPr="00975CA9">
        <w:rPr>
          <w:rFonts w:ascii="Georgia" w:hAnsi="Georgia"/>
          <w:sz w:val="24"/>
          <w:szCs w:val="24"/>
          <w:lang w:val="en-US"/>
        </w:rPr>
        <w:t>presentation of their national report.</w:t>
      </w:r>
    </w:p>
    <w:p w14:paraId="2CCC176A" w14:textId="7160F3EA" w:rsidR="00592501" w:rsidRDefault="00592501" w:rsidP="0059250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 xml:space="preserve">Guyana commends Estonia for progress achieved in </w:t>
      </w:r>
      <w:r w:rsidR="00945610">
        <w:rPr>
          <w:rFonts w:ascii="Georgia" w:hAnsi="Georgia"/>
          <w:sz w:val="24"/>
          <w:szCs w:val="24"/>
          <w:lang w:val="en-US"/>
        </w:rPr>
        <w:t xml:space="preserve">the promotion and protection of </w:t>
      </w:r>
      <w:r>
        <w:rPr>
          <w:rFonts w:ascii="Georgia" w:hAnsi="Georgia"/>
          <w:sz w:val="24"/>
          <w:szCs w:val="24"/>
        </w:rPr>
        <w:t>human rights</w:t>
      </w:r>
      <w:r w:rsidR="00945610">
        <w:rPr>
          <w:rFonts w:ascii="Georgia" w:hAnsi="Georgia"/>
          <w:sz w:val="24"/>
          <w:szCs w:val="24"/>
        </w:rPr>
        <w:t xml:space="preserve">, </w:t>
      </w:r>
      <w:r w:rsidR="00624B8E">
        <w:rPr>
          <w:rFonts w:ascii="Georgia" w:hAnsi="Georgia"/>
          <w:sz w:val="24"/>
          <w:szCs w:val="24"/>
        </w:rPr>
        <w:t>and for</w:t>
      </w:r>
      <w:r w:rsidR="00945610">
        <w:rPr>
          <w:rFonts w:ascii="Georgia" w:hAnsi="Georgia"/>
          <w:sz w:val="24"/>
          <w:szCs w:val="24"/>
        </w:rPr>
        <w:t xml:space="preserve"> </w:t>
      </w:r>
      <w:r w:rsidRPr="00592501">
        <w:rPr>
          <w:rFonts w:ascii="Georgia" w:hAnsi="Georgia"/>
          <w:sz w:val="24"/>
          <w:szCs w:val="24"/>
        </w:rPr>
        <w:t>establish</w:t>
      </w:r>
      <w:r w:rsidR="00624B8E">
        <w:rPr>
          <w:rFonts w:ascii="Georgia" w:hAnsi="Georgia"/>
          <w:sz w:val="24"/>
          <w:szCs w:val="24"/>
        </w:rPr>
        <w:t xml:space="preserve">ing </w:t>
      </w:r>
      <w:r w:rsidRPr="00592501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N</w:t>
      </w:r>
      <w:r w:rsidRPr="00592501">
        <w:rPr>
          <w:rFonts w:ascii="Georgia" w:hAnsi="Georgia"/>
          <w:sz w:val="24"/>
          <w:szCs w:val="24"/>
        </w:rPr>
        <w:t xml:space="preserve">ational </w:t>
      </w:r>
      <w:r>
        <w:rPr>
          <w:rFonts w:ascii="Georgia" w:hAnsi="Georgia"/>
          <w:sz w:val="24"/>
          <w:szCs w:val="24"/>
        </w:rPr>
        <w:t>Human Rights I</w:t>
      </w:r>
      <w:r w:rsidRPr="00592501">
        <w:rPr>
          <w:rFonts w:ascii="Georgia" w:hAnsi="Georgia"/>
          <w:sz w:val="24"/>
          <w:szCs w:val="24"/>
        </w:rPr>
        <w:t>nstitution</w:t>
      </w:r>
      <w:r>
        <w:rPr>
          <w:rFonts w:ascii="Georgia" w:hAnsi="Georgia"/>
          <w:sz w:val="24"/>
          <w:szCs w:val="24"/>
        </w:rPr>
        <w:t xml:space="preserve"> in 2019</w:t>
      </w:r>
      <w:r w:rsidRPr="00592501">
        <w:rPr>
          <w:rFonts w:ascii="Georgia" w:hAnsi="Georgia"/>
          <w:sz w:val="24"/>
          <w:szCs w:val="24"/>
        </w:rPr>
        <w:t>.</w:t>
      </w:r>
    </w:p>
    <w:p w14:paraId="74EE55B8" w14:textId="63F2A221" w:rsidR="00592501" w:rsidRDefault="00592501" w:rsidP="00592501">
      <w:pPr>
        <w:jc w:val="both"/>
      </w:pPr>
      <w:r>
        <w:rPr>
          <w:rFonts w:ascii="Georgia" w:hAnsi="Georgia"/>
          <w:sz w:val="24"/>
          <w:szCs w:val="24"/>
        </w:rPr>
        <w:t>Guyana also applauds</w:t>
      </w:r>
      <w:r w:rsidR="00975CA9">
        <w:rPr>
          <w:rFonts w:ascii="Georgia" w:hAnsi="Georgia"/>
          <w:sz w:val="24"/>
          <w:szCs w:val="24"/>
        </w:rPr>
        <w:t xml:space="preserve"> positive steps taken by Estonia to address discrimination and </w:t>
      </w:r>
      <w:r w:rsidR="003A5064">
        <w:rPr>
          <w:rFonts w:ascii="Georgia" w:hAnsi="Georgia"/>
          <w:sz w:val="24"/>
          <w:szCs w:val="24"/>
        </w:rPr>
        <w:t xml:space="preserve">to </w:t>
      </w:r>
      <w:r w:rsidR="00975CA9">
        <w:rPr>
          <w:rFonts w:ascii="Georgia" w:hAnsi="Georgia"/>
          <w:sz w:val="24"/>
          <w:szCs w:val="24"/>
        </w:rPr>
        <w:t>promote social inclusion and gender equality</w:t>
      </w:r>
      <w:r w:rsidR="00975CA9" w:rsidRPr="00975CA9">
        <w:t xml:space="preserve"> </w:t>
      </w:r>
      <w:r w:rsidR="00975CA9" w:rsidRPr="00975CA9">
        <w:rPr>
          <w:rFonts w:ascii="Georgia" w:hAnsi="Georgia"/>
          <w:sz w:val="24"/>
          <w:szCs w:val="24"/>
        </w:rPr>
        <w:t xml:space="preserve">within the framework of </w:t>
      </w:r>
      <w:r w:rsidR="00624B8E">
        <w:rPr>
          <w:rFonts w:ascii="Georgia" w:hAnsi="Georgia"/>
          <w:sz w:val="24"/>
          <w:szCs w:val="24"/>
        </w:rPr>
        <w:t>its</w:t>
      </w:r>
      <w:r w:rsidR="00975CA9">
        <w:t xml:space="preserve"> </w:t>
      </w:r>
      <w:r w:rsidR="00975CA9">
        <w:t>“</w:t>
      </w:r>
      <w:r w:rsidR="00975CA9" w:rsidRPr="00975CA9">
        <w:rPr>
          <w:rFonts w:ascii="Georgia" w:hAnsi="Georgia"/>
          <w:sz w:val="24"/>
          <w:szCs w:val="24"/>
        </w:rPr>
        <w:t>Welfare Development Plan for 2016–2023</w:t>
      </w:r>
      <w:r w:rsidR="00975CA9">
        <w:rPr>
          <w:rFonts w:ascii="Georgia" w:hAnsi="Georgia"/>
          <w:sz w:val="24"/>
          <w:szCs w:val="24"/>
        </w:rPr>
        <w:t>”</w:t>
      </w:r>
      <w:r w:rsidR="00975CA9">
        <w:t xml:space="preserve">. </w:t>
      </w:r>
    </w:p>
    <w:p w14:paraId="3AE019F8" w14:textId="54A53829" w:rsidR="00945610" w:rsidRDefault="00945610" w:rsidP="00592501">
      <w:pPr>
        <w:jc w:val="both"/>
        <w:rPr>
          <w:rFonts w:ascii="Georgia" w:hAnsi="Georgia"/>
          <w:sz w:val="24"/>
          <w:szCs w:val="24"/>
        </w:rPr>
      </w:pPr>
      <w:r w:rsidRPr="00945610">
        <w:rPr>
          <w:rFonts w:ascii="Georgia" w:hAnsi="Georgia"/>
          <w:sz w:val="24"/>
          <w:szCs w:val="24"/>
        </w:rPr>
        <w:t>In a constructive spirit, we offer the following recommendations:</w:t>
      </w:r>
    </w:p>
    <w:p w14:paraId="6D930000" w14:textId="6ABA3AB6" w:rsidR="003A5064" w:rsidRPr="003A5064" w:rsidRDefault="003A5064" w:rsidP="003A506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F265F9">
        <w:rPr>
          <w:rFonts w:ascii="Georgia" w:hAnsi="Georgia"/>
          <w:sz w:val="24"/>
          <w:szCs w:val="24"/>
        </w:rPr>
        <w:t xml:space="preserve">strengthen </w:t>
      </w:r>
      <w:r>
        <w:rPr>
          <w:rFonts w:ascii="Georgia" w:hAnsi="Georgia"/>
          <w:sz w:val="24"/>
          <w:szCs w:val="24"/>
        </w:rPr>
        <w:t xml:space="preserve">existing </w:t>
      </w:r>
      <w:r w:rsidRPr="00F265F9">
        <w:rPr>
          <w:rFonts w:ascii="Georgia" w:hAnsi="Georgia"/>
          <w:sz w:val="24"/>
          <w:szCs w:val="24"/>
        </w:rPr>
        <w:t>machinery for the advancement of women by providing adequate human, technical and financial resources at the central and municipal levels</w:t>
      </w:r>
      <w:r>
        <w:rPr>
          <w:rFonts w:ascii="Georgia" w:hAnsi="Georgia"/>
          <w:sz w:val="24"/>
          <w:szCs w:val="24"/>
        </w:rPr>
        <w:t xml:space="preserve"> and enhance efforts to </w:t>
      </w:r>
      <w:r w:rsidRPr="003A5064">
        <w:rPr>
          <w:rFonts w:ascii="Georgia" w:hAnsi="Georgia"/>
          <w:sz w:val="24"/>
          <w:szCs w:val="24"/>
        </w:rPr>
        <w:t>enforce the right to equal pay</w:t>
      </w:r>
      <w:r>
        <w:rPr>
          <w:rFonts w:ascii="Georgia" w:hAnsi="Georgia"/>
          <w:sz w:val="24"/>
          <w:szCs w:val="24"/>
        </w:rPr>
        <w:t>;</w:t>
      </w:r>
    </w:p>
    <w:p w14:paraId="7889809A" w14:textId="77777777" w:rsidR="003A5064" w:rsidRPr="003A5064" w:rsidRDefault="00F265F9" w:rsidP="003A506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3A5064">
        <w:rPr>
          <w:rFonts w:ascii="Georgia" w:hAnsi="Georgia"/>
          <w:sz w:val="24"/>
          <w:szCs w:val="24"/>
        </w:rPr>
        <w:t>increase government funding for gender equality and equal treatment programmes</w:t>
      </w:r>
      <w:r w:rsidR="003A5064">
        <w:rPr>
          <w:rFonts w:ascii="Georgia" w:hAnsi="Georgia"/>
          <w:sz w:val="24"/>
          <w:szCs w:val="24"/>
        </w:rPr>
        <w:t>;</w:t>
      </w:r>
    </w:p>
    <w:p w14:paraId="420160CA" w14:textId="0B31EC67" w:rsidR="00F265F9" w:rsidRPr="003A5064" w:rsidRDefault="00F265F9" w:rsidP="003A506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3A5064">
        <w:rPr>
          <w:rFonts w:ascii="Georgia" w:hAnsi="Georgia"/>
          <w:sz w:val="24"/>
          <w:szCs w:val="24"/>
        </w:rPr>
        <w:t xml:space="preserve">ensure the effective investigation and prosecution of violence against women, by continuing to pursue training for law enforcement and judicial officials, </w:t>
      </w:r>
      <w:r w:rsidR="003A5064">
        <w:rPr>
          <w:rFonts w:ascii="Georgia" w:hAnsi="Georgia"/>
          <w:sz w:val="24"/>
          <w:szCs w:val="24"/>
        </w:rPr>
        <w:t xml:space="preserve">and </w:t>
      </w:r>
      <w:r w:rsidRPr="003A5064">
        <w:rPr>
          <w:rFonts w:ascii="Georgia" w:hAnsi="Georgia"/>
          <w:sz w:val="24"/>
          <w:szCs w:val="24"/>
        </w:rPr>
        <w:t>strengthen</w:t>
      </w:r>
      <w:r w:rsidR="003A5064">
        <w:rPr>
          <w:rFonts w:ascii="Georgia" w:hAnsi="Georgia"/>
          <w:sz w:val="24"/>
          <w:szCs w:val="24"/>
        </w:rPr>
        <w:t xml:space="preserve"> mechanisms to provide</w:t>
      </w:r>
      <w:r w:rsidRPr="003A5064">
        <w:rPr>
          <w:rFonts w:ascii="Georgia" w:hAnsi="Georgia"/>
          <w:sz w:val="24"/>
          <w:szCs w:val="24"/>
        </w:rPr>
        <w:t xml:space="preserve"> legal assistance to victims</w:t>
      </w:r>
      <w:r w:rsidR="003A5064">
        <w:rPr>
          <w:rFonts w:ascii="Georgia" w:hAnsi="Georgia"/>
          <w:sz w:val="24"/>
          <w:szCs w:val="24"/>
        </w:rPr>
        <w:t>.</w:t>
      </w:r>
    </w:p>
    <w:p w14:paraId="7E2E4D16" w14:textId="6B6A51B0" w:rsidR="003A5064" w:rsidRDefault="003A5064" w:rsidP="003A5064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We wish Estonia a successful review.</w:t>
      </w:r>
    </w:p>
    <w:p w14:paraId="68CCB8C2" w14:textId="10D8D301" w:rsidR="003A5064" w:rsidRDefault="003A5064" w:rsidP="003A5064">
      <w:pPr>
        <w:jc w:val="both"/>
        <w:rPr>
          <w:rFonts w:ascii="Georgia" w:hAnsi="Georgia"/>
          <w:sz w:val="24"/>
          <w:szCs w:val="24"/>
          <w:lang w:val="en-US"/>
        </w:rPr>
      </w:pPr>
    </w:p>
    <w:p w14:paraId="69238FBF" w14:textId="69DDEE0E" w:rsidR="003A5064" w:rsidRPr="003A5064" w:rsidRDefault="003A5064" w:rsidP="003A5064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Thank you.</w:t>
      </w:r>
    </w:p>
    <w:sectPr w:rsidR="003A5064" w:rsidRPr="003A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441B2"/>
    <w:multiLevelType w:val="hybridMultilevel"/>
    <w:tmpl w:val="F9ACC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01"/>
    <w:rsid w:val="00392C10"/>
    <w:rsid w:val="003A5064"/>
    <w:rsid w:val="00592501"/>
    <w:rsid w:val="00624B8E"/>
    <w:rsid w:val="0075691E"/>
    <w:rsid w:val="00945610"/>
    <w:rsid w:val="00975CA9"/>
    <w:rsid w:val="00CF4F38"/>
    <w:rsid w:val="00F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6C66"/>
  <w15:chartTrackingRefBased/>
  <w15:docId w15:val="{31447B6A-7425-412E-BACC-9F99164A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0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9EE6C-9E86-4DF5-B502-6C8CC88B7AA2}"/>
</file>

<file path=customXml/itemProps2.xml><?xml version="1.0" encoding="utf-8"?>
<ds:datastoreItem xmlns:ds="http://schemas.openxmlformats.org/officeDocument/2006/customXml" ds:itemID="{170DBBE2-9C2C-4CCD-9870-A4BB8378EAC9}"/>
</file>

<file path=customXml/itemProps3.xml><?xml version="1.0" encoding="utf-8"?>
<ds:datastoreItem xmlns:ds="http://schemas.openxmlformats.org/officeDocument/2006/customXml" ds:itemID="{94C5F27A-FE7C-4C7B-91B5-C7013BEC3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1</cp:revision>
  <dcterms:created xsi:type="dcterms:W3CDTF">2021-05-03T09:15:00Z</dcterms:created>
  <dcterms:modified xsi:type="dcterms:W3CDTF">2021-05-03T10:50:00Z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