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94"/>
      </w:tblGrid>
      <w:tr w:rsidR="003D2F5F" w:rsidTr="001D5E1A">
        <w:tc>
          <w:tcPr>
            <w:tcW w:w="8494" w:type="dxa"/>
          </w:tcPr>
          <w:p w:rsidR="003D2F5F" w:rsidRPr="00264C99" w:rsidRDefault="003D2F5F" w:rsidP="001D5E1A">
            <w:pPr>
              <w:jc w:val="center"/>
              <w:rPr>
                <w:b/>
              </w:rPr>
            </w:pPr>
            <w:r>
              <w:rPr>
                <w:b/>
              </w:rPr>
              <w:t>INTERVENCIÓN ESPAÑOLA EPU DINAMARCA</w:t>
            </w:r>
          </w:p>
        </w:tc>
      </w:tr>
    </w:tbl>
    <w:p w:rsidR="003D2F5F" w:rsidRDefault="003D2F5F" w:rsidP="003D2F5F">
      <w:pPr>
        <w:jc w:val="both"/>
        <w:rPr>
          <w:b/>
          <w:i/>
          <w:u w:val="single"/>
        </w:rPr>
      </w:pPr>
    </w:p>
    <w:p w:rsidR="003D2F5F" w:rsidRDefault="003D2F5F" w:rsidP="003D2F5F">
      <w:pPr>
        <w:jc w:val="both"/>
      </w:pPr>
      <w:r>
        <w:t>Muchas gracias, Sr</w:t>
      </w:r>
      <w:r w:rsidR="00745B6F">
        <w:t>a</w:t>
      </w:r>
      <w:r>
        <w:t>. President</w:t>
      </w:r>
      <w:r w:rsidR="00745B6F">
        <w:t>a</w:t>
      </w:r>
      <w:r>
        <w:t xml:space="preserve">. </w:t>
      </w:r>
    </w:p>
    <w:p w:rsidR="003D2F5F" w:rsidRDefault="003D2F5F" w:rsidP="003D2F5F">
      <w:pPr>
        <w:jc w:val="both"/>
      </w:pPr>
      <w:r>
        <w:t xml:space="preserve">España da una cordial bienvenida a la delegación de Dinamarca y agradece su participación en este ejercicio. </w:t>
      </w:r>
    </w:p>
    <w:p w:rsidR="00745B6F" w:rsidRDefault="00745B6F" w:rsidP="003D2F5F">
      <w:pPr>
        <w:jc w:val="both"/>
      </w:pPr>
      <w:r>
        <w:t>R</w:t>
      </w:r>
      <w:r w:rsidR="003D2F5F">
        <w:t>econoce</w:t>
      </w:r>
      <w:r>
        <w:t>mos</w:t>
      </w:r>
      <w:r w:rsidR="003D2F5F">
        <w:t xml:space="preserve"> los esfuerzos de Dinamarca en materia de prestaciones y protección social. No obstante, la ley L38 (Ley de Vivienda Social, Ley de Alquileres de Viviendas Sociales y Ley de Alquileres) clasifica algunas zonas como “guetos” en base a la proporción de residentes procedentes de países “no occidentales”. </w:t>
      </w:r>
    </w:p>
    <w:p w:rsidR="00745B6F" w:rsidRDefault="00342CC8" w:rsidP="003D2F5F">
      <w:pPr>
        <w:jc w:val="both"/>
        <w:rPr>
          <w:b/>
        </w:rPr>
      </w:pPr>
      <w:r w:rsidRPr="00342CC8">
        <w:rPr>
          <w:b/>
        </w:rPr>
        <w:t>Recomendamos</w:t>
      </w:r>
      <w:r w:rsidR="00EE134C">
        <w:rPr>
          <w:b/>
        </w:rPr>
        <w:t xml:space="preserve"> </w:t>
      </w:r>
    </w:p>
    <w:p w:rsidR="003D2F5F" w:rsidRDefault="00EE134C" w:rsidP="003D2F5F">
      <w:pPr>
        <w:jc w:val="both"/>
        <w:rPr>
          <w:color w:val="FF0000"/>
        </w:rPr>
      </w:pPr>
      <w:r>
        <w:rPr>
          <w:b/>
        </w:rPr>
        <w:t>(1</w:t>
      </w:r>
      <w:r w:rsidR="003D2F5F" w:rsidRPr="00342CC8">
        <w:rPr>
          <w:b/>
        </w:rPr>
        <w:t>)</w:t>
      </w:r>
      <w:r w:rsidR="00342CC8">
        <w:rPr>
          <w:b/>
        </w:rPr>
        <w:t xml:space="preserve"> </w:t>
      </w:r>
      <w:r w:rsidR="003D2F5F" w:rsidRPr="00342CC8">
        <w:t>suprimir</w:t>
      </w:r>
      <w:r w:rsidR="003D2F5F" w:rsidRPr="001B3F09">
        <w:t xml:space="preserve"> de la definición de “gueto” el criterio geográfico del origen de los residentes y derogar las disposiciones </w:t>
      </w:r>
      <w:r w:rsidR="001F0266">
        <w:t xml:space="preserve">que en la práctica </w:t>
      </w:r>
      <w:r w:rsidR="003D2F5F" w:rsidRPr="001B3F09">
        <w:t>discrimina</w:t>
      </w:r>
      <w:r w:rsidR="001F0266">
        <w:t>n a</w:t>
      </w:r>
      <w:r w:rsidR="003D2F5F" w:rsidRPr="001B3F09">
        <w:t xml:space="preserve"> los residentes de los “guetos”. </w:t>
      </w:r>
    </w:p>
    <w:p w:rsidR="00745B6F" w:rsidRDefault="00745B6F" w:rsidP="003D2F5F">
      <w:pPr>
        <w:jc w:val="both"/>
        <w:rPr>
          <w:b/>
        </w:rPr>
      </w:pPr>
      <w:r>
        <w:t>V</w:t>
      </w:r>
      <w:r w:rsidR="003D2F5F">
        <w:t>alora</w:t>
      </w:r>
      <w:r>
        <w:t>mos</w:t>
      </w:r>
      <w:r w:rsidR="003D2F5F">
        <w:t xml:space="preserve"> positivamente la aprobación</w:t>
      </w:r>
      <w:r w:rsidR="00342CC8">
        <w:t>,</w:t>
      </w:r>
      <w:r w:rsidR="003D2F5F">
        <w:t xml:space="preserve"> en 2020, de la Ley de Prohibición de la Discriminación</w:t>
      </w:r>
      <w:r w:rsidR="00342CC8">
        <w:t xml:space="preserve"> por Razón de Discapacidad y</w:t>
      </w:r>
      <w:r w:rsidR="003D2F5F">
        <w:t xml:space="preserve"> </w:t>
      </w:r>
      <w:r w:rsidR="00EE134C">
        <w:rPr>
          <w:b/>
        </w:rPr>
        <w:t xml:space="preserve">se recomienda </w:t>
      </w:r>
    </w:p>
    <w:p w:rsidR="003D2F5F" w:rsidRPr="00BA4C19" w:rsidRDefault="00EE134C" w:rsidP="003D2F5F">
      <w:pPr>
        <w:jc w:val="both"/>
        <w:rPr>
          <w:b/>
        </w:rPr>
      </w:pPr>
      <w:r>
        <w:rPr>
          <w:b/>
        </w:rPr>
        <w:t>(2</w:t>
      </w:r>
      <w:r w:rsidR="003D2F5F" w:rsidRPr="00BA4C19">
        <w:rPr>
          <w:b/>
        </w:rPr>
        <w:t>)</w:t>
      </w:r>
      <w:r w:rsidR="00342CC8">
        <w:t xml:space="preserve"> continuar trabajando en una mayor</w:t>
      </w:r>
      <w:r w:rsidR="003D2F5F">
        <w:t xml:space="preserve"> accesibilidad en las escuelas, garantizando una dotación ad</w:t>
      </w:r>
      <w:bookmarkStart w:id="0" w:name="_GoBack"/>
      <w:bookmarkEnd w:id="0"/>
      <w:r w:rsidR="003D2F5F">
        <w:t xml:space="preserve">ecuada de recursos financieros. </w:t>
      </w:r>
    </w:p>
    <w:p w:rsidR="003D2F5F" w:rsidRDefault="003D2F5F" w:rsidP="003D2F5F">
      <w:pPr>
        <w:jc w:val="both"/>
      </w:pPr>
      <w:r>
        <w:t xml:space="preserve">Por último, </w:t>
      </w:r>
      <w:r w:rsidR="00342CC8">
        <w:t xml:space="preserve">España </w:t>
      </w:r>
      <w:r w:rsidR="00EE134C">
        <w:rPr>
          <w:b/>
        </w:rPr>
        <w:t>recomienda (3</w:t>
      </w:r>
      <w:r w:rsidRPr="00B90BD1">
        <w:rPr>
          <w:b/>
        </w:rPr>
        <w:t>)</w:t>
      </w:r>
      <w:r w:rsidR="00342CC8">
        <w:t xml:space="preserve"> adoptar u</w:t>
      </w:r>
      <w:r>
        <w:t xml:space="preserve">na ley específica sobre violencia contra mujeres y niñas. </w:t>
      </w:r>
    </w:p>
    <w:p w:rsidR="00342CC8" w:rsidRPr="00745B6F" w:rsidRDefault="00745B6F" w:rsidP="003D2F5F">
      <w:pPr>
        <w:jc w:val="both"/>
      </w:pPr>
      <w:r w:rsidRPr="00745B6F">
        <w:t>Muchas gracias.</w:t>
      </w:r>
    </w:p>
    <w:p w:rsidR="00DF6733" w:rsidRPr="00745B6F" w:rsidRDefault="00DF6733"/>
    <w:sectPr w:rsidR="00DF6733" w:rsidRPr="00745B6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541" w:rsidRDefault="00510541" w:rsidP="003D2F5F">
      <w:pPr>
        <w:spacing w:after="0" w:line="240" w:lineRule="auto"/>
      </w:pPr>
      <w:r>
        <w:separator/>
      </w:r>
    </w:p>
  </w:endnote>
  <w:endnote w:type="continuationSeparator" w:id="0">
    <w:p w:rsidR="00510541" w:rsidRDefault="00510541" w:rsidP="003D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F" w:rsidRDefault="003D2F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F" w:rsidRDefault="003D2F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F" w:rsidRDefault="003D2F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541" w:rsidRDefault="00510541" w:rsidP="003D2F5F">
      <w:pPr>
        <w:spacing w:after="0" w:line="240" w:lineRule="auto"/>
      </w:pPr>
      <w:r>
        <w:separator/>
      </w:r>
    </w:p>
  </w:footnote>
  <w:footnote w:type="continuationSeparator" w:id="0">
    <w:p w:rsidR="00510541" w:rsidRDefault="00510541" w:rsidP="003D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F" w:rsidRDefault="003D2F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F" w:rsidRDefault="003D2F5F" w:rsidP="003D2F5F">
    <w:pPr>
      <w:pStyle w:val="Encabezado"/>
      <w:jc w:val="right"/>
    </w:pPr>
    <w:r>
      <w:t xml:space="preserve">XXVIII Sesión </w:t>
    </w:r>
  </w:p>
  <w:p w:rsidR="003D2F5F" w:rsidRDefault="003D2F5F" w:rsidP="003D2F5F">
    <w:pPr>
      <w:pStyle w:val="Encabezado"/>
      <w:jc w:val="right"/>
    </w:pPr>
    <w:r>
      <w:t>Mayo 2021</w:t>
    </w:r>
  </w:p>
  <w:p w:rsidR="00342CC8" w:rsidRDefault="00342CC8" w:rsidP="003D2F5F">
    <w:pPr>
      <w:pStyle w:val="Encabezado"/>
      <w:jc w:val="right"/>
    </w:pPr>
    <w:r>
      <w:t>MMD</w:t>
    </w:r>
  </w:p>
  <w:p w:rsidR="00342CC8" w:rsidRDefault="00342CC8" w:rsidP="003D2F5F">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F" w:rsidRDefault="003D2F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D4BBB"/>
    <w:multiLevelType w:val="hybridMultilevel"/>
    <w:tmpl w:val="0A303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5F"/>
    <w:rsid w:val="001F0266"/>
    <w:rsid w:val="00342CC8"/>
    <w:rsid w:val="003D2F5F"/>
    <w:rsid w:val="00510541"/>
    <w:rsid w:val="00603085"/>
    <w:rsid w:val="0068532C"/>
    <w:rsid w:val="006D0305"/>
    <w:rsid w:val="00745B6F"/>
    <w:rsid w:val="00CC6968"/>
    <w:rsid w:val="00DF6733"/>
    <w:rsid w:val="00EE134C"/>
    <w:rsid w:val="00F30375"/>
    <w:rsid w:val="00FE2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3CD3"/>
  <w15:chartTrackingRefBased/>
  <w15:docId w15:val="{C628E4EE-30B6-43D6-AA7D-285331D5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F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F5F"/>
    <w:pPr>
      <w:ind w:left="720"/>
      <w:contextualSpacing/>
    </w:p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unhideWhenUsed/>
    <w:rsid w:val="003D2F5F"/>
    <w:pPr>
      <w:spacing w:after="0" w:line="240" w:lineRule="auto"/>
    </w:pPr>
    <w:rPr>
      <w:sz w:val="20"/>
      <w:szCs w:val="20"/>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3D2F5F"/>
    <w:rPr>
      <w:sz w:val="20"/>
      <w:szCs w:val="20"/>
    </w:rPr>
  </w:style>
  <w:style w:type="character" w:styleId="Refdenotaalpie">
    <w:name w:val="footnote reference"/>
    <w:aliases w:val="Footnote Ref,16 Point,Superscript 6 Point,text,Footnotes refss"/>
    <w:basedOn w:val="Fuentedeprrafopredeter"/>
    <w:unhideWhenUsed/>
    <w:rsid w:val="003D2F5F"/>
    <w:rPr>
      <w:vertAlign w:val="superscript"/>
    </w:rPr>
  </w:style>
  <w:style w:type="table" w:styleId="Tablaconcuadrcula">
    <w:name w:val="Table Grid"/>
    <w:basedOn w:val="Tablanormal"/>
    <w:uiPriority w:val="59"/>
    <w:rsid w:val="003D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D2F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2F5F"/>
  </w:style>
  <w:style w:type="paragraph" w:styleId="Piedepgina">
    <w:name w:val="footer"/>
    <w:basedOn w:val="Normal"/>
    <w:link w:val="PiedepginaCar"/>
    <w:uiPriority w:val="99"/>
    <w:unhideWhenUsed/>
    <w:rsid w:val="003D2F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AB0AE-28CD-4B4C-A939-AC550A2C7B55}"/>
</file>

<file path=customXml/itemProps2.xml><?xml version="1.0" encoding="utf-8"?>
<ds:datastoreItem xmlns:ds="http://schemas.openxmlformats.org/officeDocument/2006/customXml" ds:itemID="{F4B889A5-A8D6-4CF8-82AD-50619A587AEB}"/>
</file>

<file path=customXml/itemProps3.xml><?xml version="1.0" encoding="utf-8"?>
<ds:datastoreItem xmlns:ds="http://schemas.openxmlformats.org/officeDocument/2006/customXml" ds:itemID="{AA00F3BB-09DB-4A71-ABAB-E80CF5219E39}"/>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Vico González, Henar</dc:creator>
  <cp:keywords/>
  <dc:description/>
  <cp:lastModifiedBy>Emilio Pin Godos</cp:lastModifiedBy>
  <cp:revision>2</cp:revision>
  <dcterms:created xsi:type="dcterms:W3CDTF">2021-05-02T20:03:00Z</dcterms:created>
  <dcterms:modified xsi:type="dcterms:W3CDTF">2021-05-02T20:03:00Z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