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A7A3F" w14:textId="77777777" w:rsidR="007F063B" w:rsidRDefault="002D07F5" w:rsidP="002D07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bookmarkStart w:id="0" w:name="_GoBack"/>
      <w:bookmarkEnd w:id="0"/>
      <w:r w:rsidRPr="002D07F5">
        <w:rPr>
          <w:rFonts w:ascii="Times New Roman" w:hAnsi="Times New Roman" w:cs="Times New Roman"/>
          <w:sz w:val="24"/>
          <w:szCs w:val="24"/>
          <w:lang w:val="es-AR"/>
        </w:rPr>
        <w:t>INTERVENCIÓN DE LA MINISTRA DEL TRIBUNAL SUPERIOR DE JUSTICIA ELECTORAL DE LA REPÚBLICA DE PARAGUAY,</w:t>
      </w:r>
      <w:r w:rsidRPr="00256965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</w:p>
    <w:p w14:paraId="0B523108" w14:textId="44D096E2" w:rsidR="002D07F5" w:rsidRDefault="007F063B" w:rsidP="002D07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7F063B">
        <w:rPr>
          <w:rFonts w:ascii="Times New Roman" w:hAnsi="Times New Roman" w:cs="Times New Roman"/>
          <w:sz w:val="24"/>
          <w:szCs w:val="24"/>
          <w:lang w:val="es-AR"/>
        </w:rPr>
        <w:t>S.E.</w:t>
      </w: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2D07F5">
        <w:rPr>
          <w:rFonts w:ascii="Times New Roman" w:hAnsi="Times New Roman" w:cs="Times New Roman"/>
          <w:b/>
          <w:sz w:val="24"/>
          <w:szCs w:val="24"/>
          <w:lang w:val="es-AR"/>
        </w:rPr>
        <w:t>MARÍA ELENA WAPENKA</w:t>
      </w:r>
    </w:p>
    <w:p w14:paraId="6B2FBBEC" w14:textId="77777777" w:rsidR="002D07F5" w:rsidRPr="00256965" w:rsidRDefault="002D07F5" w:rsidP="002D0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>Examen Periódico Universal (EPU) – Tercer ciclo</w:t>
      </w:r>
    </w:p>
    <w:p w14:paraId="21493988" w14:textId="77777777" w:rsidR="002D07F5" w:rsidRDefault="002D07F5" w:rsidP="002D0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256965">
        <w:rPr>
          <w:rFonts w:ascii="Times New Roman" w:hAnsi="Times New Roman" w:cs="Times New Roman"/>
          <w:sz w:val="24"/>
          <w:szCs w:val="24"/>
          <w:lang w:val="es-AR"/>
        </w:rPr>
        <w:t xml:space="preserve">Ginebra, </w:t>
      </w:r>
      <w:r>
        <w:rPr>
          <w:rFonts w:ascii="Times New Roman" w:hAnsi="Times New Roman" w:cs="Times New Roman"/>
          <w:sz w:val="24"/>
          <w:szCs w:val="24"/>
          <w:lang w:val="es-AR"/>
        </w:rPr>
        <w:t>5</w:t>
      </w:r>
      <w:r w:rsidRPr="00256965">
        <w:rPr>
          <w:rFonts w:ascii="Times New Roman" w:hAnsi="Times New Roman" w:cs="Times New Roman"/>
          <w:sz w:val="24"/>
          <w:szCs w:val="24"/>
          <w:lang w:val="es-A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AR"/>
        </w:rPr>
        <w:t>may</w:t>
      </w:r>
      <w:r w:rsidRPr="00256965">
        <w:rPr>
          <w:rFonts w:ascii="Times New Roman" w:hAnsi="Times New Roman" w:cs="Times New Roman"/>
          <w:sz w:val="24"/>
          <w:szCs w:val="24"/>
          <w:lang w:val="es-AR"/>
        </w:rPr>
        <w:t>o de 2021</w:t>
      </w:r>
    </w:p>
    <w:p w14:paraId="5582D8E6" w14:textId="77777777" w:rsidR="002D07F5" w:rsidRDefault="002D07F5">
      <w:pPr>
        <w:jc w:val="right"/>
        <w:rPr>
          <w:b/>
          <w:bCs/>
        </w:rPr>
      </w:pPr>
    </w:p>
    <w:p w14:paraId="353A065C" w14:textId="29F6D648" w:rsidR="002D07F5" w:rsidRDefault="007F063B" w:rsidP="007F063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</w:t>
      </w:r>
      <w:r w:rsidR="00233949" w:rsidRPr="007F063B">
        <w:rPr>
          <w:rFonts w:ascii="Times New Roman" w:eastAsia="Arial" w:hAnsi="Times New Roman" w:cs="Times New Roman"/>
          <w:sz w:val="24"/>
          <w:szCs w:val="24"/>
        </w:rPr>
        <w:t xml:space="preserve">na de las libertades fundamentales a garantizar por parte de la Justicia Electoral es la de participar en los asuntos públicos por sí o por medio de sus representantes (art. 118 CN).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5DBCE64" w14:textId="77777777" w:rsidR="007F063B" w:rsidRPr="007F063B" w:rsidRDefault="007F063B" w:rsidP="007F063B">
      <w:pPr>
        <w:pStyle w:val="ListParagraph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4" w14:textId="613AA1C3" w:rsidR="00934598" w:rsidRDefault="00233949" w:rsidP="007F063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063B">
        <w:rPr>
          <w:rFonts w:ascii="Times New Roman" w:eastAsia="Arial" w:hAnsi="Times New Roman" w:cs="Times New Roman"/>
          <w:sz w:val="24"/>
          <w:szCs w:val="24"/>
        </w:rPr>
        <w:t>Con esta premisa, el Estado paraguayo ha realizado grandes esfuerzos y verificado logros significativos en términos de participación política en favor de las mujeres, Pueblos Indígenas, adultos mayores y personas con discapacidad.</w:t>
      </w:r>
    </w:p>
    <w:p w14:paraId="1C89AF2B" w14:textId="77777777" w:rsidR="007F063B" w:rsidRPr="007F063B" w:rsidRDefault="007F063B" w:rsidP="007F063B">
      <w:pPr>
        <w:pStyle w:val="ListParagraph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555699" w14:textId="29508293" w:rsidR="007F063B" w:rsidRDefault="00233949" w:rsidP="007F063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7F063B">
        <w:rPr>
          <w:rFonts w:ascii="Times New Roman" w:eastAsia="Arial" w:hAnsi="Times New Roman" w:cs="Times New Roman"/>
          <w:sz w:val="24"/>
          <w:szCs w:val="24"/>
        </w:rPr>
        <w:t>En tal sentido, con miras a las próximas elecciones, se están realizando esfuerzos específicos de modo a acrecentar esos logros y avanzar hacia mayores niveles de participación y representación de esos grupos en las esferas de tomas de decisiones.</w:t>
      </w:r>
    </w:p>
    <w:p w14:paraId="10AE1879" w14:textId="77777777" w:rsidR="007F063B" w:rsidRPr="007F063B" w:rsidRDefault="007F063B" w:rsidP="007F063B">
      <w:pPr>
        <w:pStyle w:val="ListParagraph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6" w14:textId="0426CA4C" w:rsidR="00934598" w:rsidRDefault="00233949" w:rsidP="007F063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063B">
        <w:rPr>
          <w:rFonts w:ascii="Times New Roman" w:eastAsia="Arial" w:hAnsi="Times New Roman" w:cs="Times New Roman"/>
          <w:sz w:val="24"/>
          <w:szCs w:val="24"/>
        </w:rPr>
        <w:t xml:space="preserve">En cuanto refiere a pueblos indígenas, continúan las campañas por facilitar registro de ciudadanía y documentos de identidad a los indígenas. Al efecto, </w:t>
      </w:r>
      <w:r w:rsidR="002D07F5" w:rsidRPr="007F063B">
        <w:rPr>
          <w:rFonts w:ascii="Times New Roman" w:eastAsia="Arial" w:hAnsi="Times New Roman" w:cs="Times New Roman"/>
          <w:sz w:val="24"/>
          <w:szCs w:val="24"/>
        </w:rPr>
        <w:t xml:space="preserve">y en coordinación con el INDI </w:t>
      </w:r>
      <w:r w:rsidRPr="007F063B">
        <w:rPr>
          <w:rFonts w:ascii="Times New Roman" w:eastAsia="Arial" w:hAnsi="Times New Roman" w:cs="Times New Roman"/>
          <w:sz w:val="24"/>
          <w:szCs w:val="24"/>
        </w:rPr>
        <w:t>y la organización Tierra Viva</w:t>
      </w:r>
      <w:r w:rsidR="002D07F5" w:rsidRPr="007F063B">
        <w:rPr>
          <w:rFonts w:ascii="Times New Roman" w:eastAsia="Arial" w:hAnsi="Times New Roman" w:cs="Times New Roman"/>
          <w:sz w:val="24"/>
          <w:szCs w:val="24"/>
        </w:rPr>
        <w:t>,</w:t>
      </w:r>
      <w:r w:rsidRPr="007F06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07F5" w:rsidRPr="007F063B">
        <w:rPr>
          <w:rFonts w:ascii="Times New Roman" w:eastAsia="Arial" w:hAnsi="Times New Roman" w:cs="Times New Roman"/>
          <w:sz w:val="24"/>
          <w:szCs w:val="24"/>
        </w:rPr>
        <w:t>se realizaron visitas</w:t>
      </w:r>
      <w:r w:rsidRPr="007F063B">
        <w:rPr>
          <w:rFonts w:ascii="Times New Roman" w:eastAsia="Arial" w:hAnsi="Times New Roman" w:cs="Times New Roman"/>
          <w:sz w:val="24"/>
          <w:szCs w:val="24"/>
        </w:rPr>
        <w:t xml:space="preserve"> a las comunidades. Dichas visitas fueron propicias para capacitar en el uso de las máquinas de votación a ser utilizadas en las elecciones municipales venideras. </w:t>
      </w:r>
    </w:p>
    <w:p w14:paraId="1AE0BBAA" w14:textId="77777777" w:rsidR="007F063B" w:rsidRPr="007F063B" w:rsidRDefault="007F063B" w:rsidP="007F063B">
      <w:pPr>
        <w:pStyle w:val="ListParagraph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7" w14:textId="23B11D12" w:rsidR="00934598" w:rsidRDefault="00233949" w:rsidP="007F063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063B">
        <w:rPr>
          <w:rFonts w:ascii="Times New Roman" w:eastAsia="Arial" w:hAnsi="Times New Roman" w:cs="Times New Roman"/>
          <w:sz w:val="24"/>
          <w:szCs w:val="24"/>
        </w:rPr>
        <w:t>En cuanto a</w:t>
      </w:r>
      <w:r w:rsidR="002D07F5" w:rsidRPr="007F063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F063B">
        <w:rPr>
          <w:rFonts w:ascii="Times New Roman" w:eastAsia="Arial" w:hAnsi="Times New Roman" w:cs="Times New Roman"/>
          <w:sz w:val="24"/>
          <w:szCs w:val="24"/>
        </w:rPr>
        <w:t xml:space="preserve">mujeres y jóvenes, se viene trabajando sobre tres ejes: visibilidad, empoderamiento y análisis de estadísticas sobre participación política. La arista de empoderamiento incluye la Escuela de Formación Política de Mujeres Líderes e impulso democrático para las juventudes. </w:t>
      </w:r>
    </w:p>
    <w:p w14:paraId="313CDE6A" w14:textId="77777777" w:rsidR="007F063B" w:rsidRPr="007F063B" w:rsidRDefault="007F063B" w:rsidP="007F063B">
      <w:pPr>
        <w:pStyle w:val="ListParagraph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CB4F0E3" w14:textId="2B3AF756" w:rsidR="002D07F5" w:rsidRDefault="00233949" w:rsidP="007F063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063B">
        <w:rPr>
          <w:rFonts w:ascii="Times New Roman" w:eastAsia="Arial" w:hAnsi="Times New Roman" w:cs="Times New Roman"/>
          <w:sz w:val="24"/>
          <w:szCs w:val="24"/>
        </w:rPr>
        <w:t xml:space="preserve">En cuanto a adultos mayores, se vienen </w:t>
      </w:r>
      <w:r w:rsidR="002D07F5" w:rsidRPr="007F063B">
        <w:rPr>
          <w:rFonts w:ascii="Times New Roman" w:eastAsia="Arial" w:hAnsi="Times New Roman" w:cs="Times New Roman"/>
          <w:sz w:val="24"/>
          <w:szCs w:val="24"/>
        </w:rPr>
        <w:t xml:space="preserve">implementando </w:t>
      </w:r>
      <w:r w:rsidRPr="007F063B">
        <w:rPr>
          <w:rFonts w:ascii="Times New Roman" w:eastAsia="Arial" w:hAnsi="Times New Roman" w:cs="Times New Roman"/>
          <w:sz w:val="24"/>
          <w:szCs w:val="24"/>
        </w:rPr>
        <w:t>desde el año 2015, alternativas al voto presencial c</w:t>
      </w:r>
      <w:r w:rsidR="002D07F5" w:rsidRPr="007F063B">
        <w:rPr>
          <w:rFonts w:ascii="Times New Roman" w:eastAsia="Arial" w:hAnsi="Times New Roman" w:cs="Times New Roman"/>
          <w:sz w:val="24"/>
          <w:szCs w:val="24"/>
        </w:rPr>
        <w:t xml:space="preserve">omo ser el voto domiciliario </w:t>
      </w:r>
      <w:r w:rsidRPr="007F063B">
        <w:rPr>
          <w:rFonts w:ascii="Times New Roman" w:eastAsia="Arial" w:hAnsi="Times New Roman" w:cs="Times New Roman"/>
          <w:sz w:val="24"/>
          <w:szCs w:val="24"/>
        </w:rPr>
        <w:t xml:space="preserve">dirigido a adultos con discapacidad física o disfuncionalidad motora </w:t>
      </w:r>
      <w:r w:rsidR="002D07F5" w:rsidRPr="007F063B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Pr="007F063B">
        <w:rPr>
          <w:rFonts w:ascii="Times New Roman" w:eastAsia="Arial" w:hAnsi="Times New Roman" w:cs="Times New Roman"/>
          <w:sz w:val="24"/>
          <w:szCs w:val="24"/>
        </w:rPr>
        <w:t>mesa acces</w:t>
      </w:r>
      <w:r w:rsidR="002D07F5" w:rsidRPr="007F063B">
        <w:rPr>
          <w:rFonts w:ascii="Times New Roman" w:eastAsia="Arial" w:hAnsi="Times New Roman" w:cs="Times New Roman"/>
          <w:sz w:val="24"/>
          <w:szCs w:val="24"/>
        </w:rPr>
        <w:t xml:space="preserve">ible en cada local de votación. </w:t>
      </w:r>
    </w:p>
    <w:p w14:paraId="039226B2" w14:textId="77777777" w:rsidR="007F063B" w:rsidRPr="007F063B" w:rsidRDefault="007F063B" w:rsidP="007F063B">
      <w:pPr>
        <w:pStyle w:val="ListParagraph"/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8" w14:textId="53383E1B" w:rsidR="00934598" w:rsidRDefault="00233949" w:rsidP="007F063B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F063B">
        <w:rPr>
          <w:rFonts w:ascii="Times New Roman" w:eastAsia="Arial" w:hAnsi="Times New Roman" w:cs="Times New Roman"/>
          <w:sz w:val="24"/>
          <w:szCs w:val="24"/>
        </w:rPr>
        <w:t xml:space="preserve">Por último, están siempre vigentes otras garantías ya previstas en la ley electoral, como son el voto asistido y el voto preferente. </w:t>
      </w:r>
    </w:p>
    <w:p w14:paraId="5FFA4CD3" w14:textId="77777777" w:rsidR="007F063B" w:rsidRPr="007F063B" w:rsidRDefault="007F063B" w:rsidP="007F063B">
      <w:pPr>
        <w:pStyle w:val="ListParagraph"/>
        <w:rPr>
          <w:rFonts w:ascii="Times New Roman" w:eastAsia="Arial" w:hAnsi="Times New Roman" w:cs="Times New Roman"/>
          <w:sz w:val="24"/>
          <w:szCs w:val="24"/>
        </w:rPr>
      </w:pPr>
    </w:p>
    <w:p w14:paraId="36A12AF8" w14:textId="68B61ACB" w:rsidR="007F063B" w:rsidRPr="007F063B" w:rsidRDefault="007F063B" w:rsidP="007F063B">
      <w:pPr>
        <w:pStyle w:val="ListParagraph"/>
        <w:ind w:left="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***</w:t>
      </w:r>
    </w:p>
    <w:sectPr w:rsidR="007F063B" w:rsidRPr="007F063B" w:rsidSect="007F063B">
      <w:headerReference w:type="default" r:id="rId7"/>
      <w:pgSz w:w="11907" w:h="16840" w:code="9"/>
      <w:pgMar w:top="1418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8DD21" w14:textId="77777777" w:rsidR="007F063B" w:rsidRDefault="007F063B" w:rsidP="007F063B">
      <w:pPr>
        <w:spacing w:after="0" w:line="240" w:lineRule="auto"/>
      </w:pPr>
      <w:r>
        <w:separator/>
      </w:r>
    </w:p>
  </w:endnote>
  <w:endnote w:type="continuationSeparator" w:id="0">
    <w:p w14:paraId="341B6F5B" w14:textId="77777777" w:rsidR="007F063B" w:rsidRDefault="007F063B" w:rsidP="007F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CB4D4" w14:textId="77777777" w:rsidR="007F063B" w:rsidRDefault="007F063B" w:rsidP="007F063B">
      <w:pPr>
        <w:spacing w:after="0" w:line="240" w:lineRule="auto"/>
      </w:pPr>
      <w:r>
        <w:separator/>
      </w:r>
    </w:p>
  </w:footnote>
  <w:footnote w:type="continuationSeparator" w:id="0">
    <w:p w14:paraId="3F350BDE" w14:textId="77777777" w:rsidR="007F063B" w:rsidRDefault="007F063B" w:rsidP="007F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194EF" w14:textId="7FEBA7AC" w:rsidR="007F063B" w:rsidRDefault="00874EB5" w:rsidP="00874EB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2128954" wp14:editId="4C2B4E61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0640A6F" wp14:editId="28F134DE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0FE">
      <w:rPr>
        <w:noProof/>
        <w:lang w:val="es-ES" w:eastAsia="es-ES"/>
      </w:rPr>
      <w:pict w14:anchorId="70890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2049" type="#_x0000_t75" style="position:absolute;left:0;text-align:left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  <w:p w14:paraId="69D44B41" w14:textId="77777777" w:rsidR="007F063B" w:rsidRDefault="007F0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C01A4"/>
    <w:multiLevelType w:val="hybridMultilevel"/>
    <w:tmpl w:val="13027F42"/>
    <w:lvl w:ilvl="0" w:tplc="9F8A1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98"/>
    <w:rsid w:val="00233949"/>
    <w:rsid w:val="002D07F5"/>
    <w:rsid w:val="007F063B"/>
    <w:rsid w:val="007F60FE"/>
    <w:rsid w:val="00874EB5"/>
    <w:rsid w:val="0093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E754A1D-AC13-4A4E-9C61-5A9E1D78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Y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06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F0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063B"/>
  </w:style>
  <w:style w:type="paragraph" w:styleId="Footer">
    <w:name w:val="footer"/>
    <w:basedOn w:val="Normal"/>
    <w:link w:val="FooterChar"/>
    <w:uiPriority w:val="99"/>
    <w:unhideWhenUsed/>
    <w:rsid w:val="007F0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63B"/>
  </w:style>
  <w:style w:type="paragraph" w:styleId="BalloonText">
    <w:name w:val="Balloon Text"/>
    <w:basedOn w:val="Normal"/>
    <w:link w:val="BalloonTextChar"/>
    <w:uiPriority w:val="99"/>
    <w:semiHidden/>
    <w:unhideWhenUsed/>
    <w:rsid w:val="007F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2E756-A007-48EC-BC1C-64F70697D3FD}"/>
</file>

<file path=customXml/itemProps2.xml><?xml version="1.0" encoding="utf-8"?>
<ds:datastoreItem xmlns:ds="http://schemas.openxmlformats.org/officeDocument/2006/customXml" ds:itemID="{55B09B10-CBB0-4065-A841-B4752C70142D}"/>
</file>

<file path=customXml/itemProps3.xml><?xml version="1.0" encoding="utf-8"?>
<ds:datastoreItem xmlns:ds="http://schemas.openxmlformats.org/officeDocument/2006/customXml" ds:itemID="{36B08206-779A-4828-B4A7-68EADD0E97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SHARMA Mona</dc:creator>
  <cp:lastModifiedBy>SHARMA Mona</cp:lastModifiedBy>
  <cp:revision>2</cp:revision>
  <dcterms:created xsi:type="dcterms:W3CDTF">2021-05-05T10:19:00Z</dcterms:created>
  <dcterms:modified xsi:type="dcterms:W3CDTF">2021-05-05T10:19:00Z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