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E3AD" w14:textId="77777777" w:rsidR="00961749" w:rsidRPr="00D34ACC" w:rsidRDefault="00961749" w:rsidP="00961749">
      <w:pPr>
        <w:jc w:val="center"/>
        <w:rPr>
          <w:b/>
          <w:lang w:val="en-US"/>
        </w:rPr>
      </w:pPr>
      <w:r w:rsidRPr="00D34ACC">
        <w:rPr>
          <w:b/>
          <w:lang w:val="en-GB"/>
        </w:rPr>
        <w:t xml:space="preserve">Universal Periodical Review of </w:t>
      </w:r>
      <w:r w:rsidR="000B1597" w:rsidRPr="00D34ACC">
        <w:rPr>
          <w:b/>
          <w:lang w:val="en-GB"/>
        </w:rPr>
        <w:t>Georgia</w:t>
      </w:r>
    </w:p>
    <w:p w14:paraId="3DC0E3AE" w14:textId="5CA580DF" w:rsidR="00961749" w:rsidRPr="00D34ACC" w:rsidRDefault="00235397" w:rsidP="00961749">
      <w:pPr>
        <w:jc w:val="center"/>
        <w:rPr>
          <w:b/>
          <w:lang w:val="en-GB"/>
        </w:rPr>
      </w:pPr>
      <w:r>
        <w:rPr>
          <w:b/>
          <w:lang w:val="en-GB"/>
        </w:rPr>
        <w:t>26</w:t>
      </w:r>
      <w:r w:rsidR="00961749" w:rsidRPr="00D34ACC">
        <w:rPr>
          <w:b/>
          <w:lang w:val="en-GB"/>
        </w:rPr>
        <w:t xml:space="preserve"> </w:t>
      </w:r>
      <w:r>
        <w:rPr>
          <w:b/>
          <w:lang w:val="en-GB"/>
        </w:rPr>
        <w:t>January</w:t>
      </w:r>
      <w:r w:rsidR="00961749" w:rsidRPr="00D34ACC">
        <w:rPr>
          <w:b/>
          <w:lang w:val="en-GB"/>
        </w:rPr>
        <w:t xml:space="preserve"> 20</w:t>
      </w:r>
      <w:r>
        <w:rPr>
          <w:b/>
          <w:lang w:val="en-GB"/>
        </w:rPr>
        <w:t>21</w:t>
      </w:r>
    </w:p>
    <w:p w14:paraId="3DC0E3AF" w14:textId="77777777" w:rsidR="00961749" w:rsidRPr="00D34ACC" w:rsidRDefault="00961749" w:rsidP="00961749">
      <w:pPr>
        <w:jc w:val="center"/>
        <w:rPr>
          <w:b/>
          <w:lang w:val="en-GB"/>
        </w:rPr>
      </w:pPr>
      <w:r w:rsidRPr="00D34ACC">
        <w:rPr>
          <w:b/>
          <w:lang w:val="en-GB"/>
        </w:rPr>
        <w:t>Intervention by the delegation of Estonia</w:t>
      </w:r>
    </w:p>
    <w:p w14:paraId="3DC0E3B0" w14:textId="77777777" w:rsidR="00961749" w:rsidRPr="00D34ACC" w:rsidRDefault="00961749" w:rsidP="00961749">
      <w:pPr>
        <w:jc w:val="center"/>
        <w:rPr>
          <w:b/>
          <w:lang w:val="en-GB"/>
        </w:rPr>
      </w:pPr>
    </w:p>
    <w:p w14:paraId="3DC0E3B1" w14:textId="77777777" w:rsidR="00961749" w:rsidRPr="00D34ACC" w:rsidRDefault="00961749" w:rsidP="002A1D41">
      <w:pPr>
        <w:jc w:val="both"/>
        <w:rPr>
          <w:lang w:val="en-US"/>
        </w:rPr>
      </w:pPr>
    </w:p>
    <w:p w14:paraId="41A99155" w14:textId="031F9CAC" w:rsidR="00481A57" w:rsidRDefault="002A1D41" w:rsidP="006B56BC">
      <w:pPr>
        <w:jc w:val="both"/>
        <w:rPr>
          <w:lang w:val="en-US"/>
        </w:rPr>
      </w:pPr>
      <w:r w:rsidRPr="00D34ACC">
        <w:rPr>
          <w:lang w:val="en-US"/>
        </w:rPr>
        <w:t xml:space="preserve">Estonia warmly welcomes the delegation of Georgia </w:t>
      </w:r>
      <w:r w:rsidR="003163E8" w:rsidRPr="00997933">
        <w:rPr>
          <w:lang w:val="en-GB"/>
        </w:rPr>
        <w:t>to the UPR’s 37th session</w:t>
      </w:r>
      <w:r w:rsidRPr="00D34ACC">
        <w:rPr>
          <w:lang w:val="en-US"/>
        </w:rPr>
        <w:t>.</w:t>
      </w:r>
    </w:p>
    <w:p w14:paraId="2B806BAF" w14:textId="77777777" w:rsidR="00481A57" w:rsidRDefault="00481A57" w:rsidP="006B56BC">
      <w:pPr>
        <w:jc w:val="both"/>
        <w:rPr>
          <w:lang w:val="en-US"/>
        </w:rPr>
      </w:pPr>
    </w:p>
    <w:p w14:paraId="55EFD2B8" w14:textId="3D72BAFA" w:rsidR="00481A57" w:rsidRPr="00C030FA" w:rsidRDefault="00481A57" w:rsidP="006B56BC">
      <w:pPr>
        <w:jc w:val="both"/>
        <w:rPr>
          <w:lang w:val="en-GB"/>
        </w:rPr>
      </w:pPr>
      <w:r w:rsidRPr="00481A57">
        <w:rPr>
          <w:lang w:val="en-US"/>
        </w:rPr>
        <w:t xml:space="preserve">Estonia commends the steps taken by Georgia to reform its legislation and judicial system and to implement the recommendations of the previous UPR processes. We welcome the adoption of the Child Rights Code, the adoption of the new law on the rights of persons with </w:t>
      </w:r>
      <w:r w:rsidRPr="00C030FA">
        <w:rPr>
          <w:lang w:val="en-GB"/>
        </w:rPr>
        <w:t xml:space="preserve">disabilities as well as the ratification of the Istanbul Convention. </w:t>
      </w:r>
    </w:p>
    <w:p w14:paraId="2CFFBE47" w14:textId="77777777" w:rsidR="00481A57" w:rsidRPr="00C030FA" w:rsidRDefault="00481A57" w:rsidP="006B56BC">
      <w:pPr>
        <w:jc w:val="both"/>
        <w:rPr>
          <w:lang w:val="en-GB"/>
        </w:rPr>
      </w:pPr>
    </w:p>
    <w:p w14:paraId="2F5F1BCC" w14:textId="36939B7E" w:rsidR="00481A57" w:rsidRPr="00C030FA" w:rsidRDefault="00481A57" w:rsidP="006B56BC">
      <w:pPr>
        <w:jc w:val="both"/>
        <w:rPr>
          <w:lang w:val="en-GB"/>
        </w:rPr>
      </w:pPr>
      <w:r w:rsidRPr="00C030FA">
        <w:rPr>
          <w:lang w:val="en-GB"/>
        </w:rPr>
        <w:t>While Georgia has shown significant improvements in the field of human rights, we regret that the human rights situation in the occupied regions of Georgia deteriorate gradually. The violations of human rights in these regions should be adequately addres</w:t>
      </w:r>
      <w:bookmarkStart w:id="0" w:name="_GoBack"/>
      <w:bookmarkEnd w:id="0"/>
      <w:r w:rsidRPr="00C030FA">
        <w:rPr>
          <w:lang w:val="en-GB"/>
        </w:rPr>
        <w:t>sed as Georgia unfortunately is not able to practice effective control over these regions</w:t>
      </w:r>
      <w:r w:rsidR="00AD6CE3" w:rsidRPr="00C030FA">
        <w:rPr>
          <w:lang w:val="en-GB"/>
        </w:rPr>
        <w:t>. As the European Court of Human Rights</w:t>
      </w:r>
      <w:r w:rsidR="00AD6CE3" w:rsidRPr="00C030FA">
        <w:rPr>
          <w:rStyle w:val="Emphasis"/>
          <w:b/>
          <w:bCs/>
          <w:i w:val="0"/>
          <w:iCs w:val="0"/>
          <w:shd w:val="clear" w:color="auto" w:fill="FFFFFF"/>
          <w:lang w:val="en-GB"/>
        </w:rPr>
        <w:t xml:space="preserve"> (</w:t>
      </w:r>
      <w:r w:rsidR="00AD6CE3" w:rsidRPr="00C030FA">
        <w:rPr>
          <w:lang w:val="en-GB"/>
        </w:rPr>
        <w:t>ECHR) has recently</w:t>
      </w:r>
      <w:r w:rsidR="00C030FA" w:rsidRPr="00C030FA">
        <w:rPr>
          <w:lang w:val="en-GB"/>
        </w:rPr>
        <w:t xml:space="preserve"> </w:t>
      </w:r>
      <w:r w:rsidR="00C030FA" w:rsidRPr="00C030FA">
        <w:rPr>
          <w:shd w:val="clear" w:color="auto" w:fill="FFFFFF"/>
          <w:lang w:val="en-GB"/>
        </w:rPr>
        <w:t>delivered its judgment</w:t>
      </w:r>
      <w:r w:rsidR="00C030FA" w:rsidRPr="00C030FA">
        <w:rPr>
          <w:lang w:val="en-GB"/>
        </w:rPr>
        <w:t xml:space="preserve"> -</w:t>
      </w:r>
      <w:r w:rsidR="00AD6CE3" w:rsidRPr="00C030FA">
        <w:rPr>
          <w:lang w:val="en-GB"/>
        </w:rPr>
        <w:t xml:space="preserve"> the events occurring after the cessation of hostilities (following the ceasefire agreement of 12 August 2008) had fallen within the jurisdiction of the Russian Federation</w:t>
      </w:r>
      <w:r w:rsidR="00EF3F97">
        <w:rPr>
          <w:lang w:val="en-GB"/>
        </w:rPr>
        <w:t>.</w:t>
      </w:r>
    </w:p>
    <w:p w14:paraId="49862602" w14:textId="77777777" w:rsidR="00AE112F" w:rsidRPr="00C030FA" w:rsidRDefault="00AE112F" w:rsidP="006B56BC">
      <w:pPr>
        <w:jc w:val="both"/>
        <w:rPr>
          <w:color w:val="2F5496" w:themeColor="accent5" w:themeShade="BF"/>
          <w:lang w:val="en-US"/>
        </w:rPr>
      </w:pPr>
    </w:p>
    <w:p w14:paraId="6EBA340D" w14:textId="10BCA71E" w:rsidR="00481A57" w:rsidRDefault="00481A57" w:rsidP="00FC4569">
      <w:pPr>
        <w:spacing w:after="120"/>
        <w:jc w:val="both"/>
      </w:pPr>
      <w:r w:rsidRPr="00AE112F">
        <w:rPr>
          <w:lang w:val="en-US"/>
        </w:rPr>
        <w:t xml:space="preserve">Estonia calls on Russian Federation and the </w:t>
      </w:r>
      <w:r w:rsidRPr="00AE112F">
        <w:rPr>
          <w:i/>
          <w:iCs/>
          <w:lang w:val="en-US"/>
        </w:rPr>
        <w:t xml:space="preserve">de facto </w:t>
      </w:r>
      <w:r w:rsidRPr="00AE112F">
        <w:rPr>
          <w:lang w:val="en-US"/>
        </w:rPr>
        <w:t>authorities of the occupied territories to guarantee free and unhindered access for international human rights organizations to observe the situation in the occupied territories.</w:t>
      </w:r>
      <w:r w:rsidR="006B56BC">
        <w:rPr>
          <w:lang w:val="en-US"/>
        </w:rPr>
        <w:t xml:space="preserve"> We encourage </w:t>
      </w:r>
      <w:r w:rsidR="006B56BC" w:rsidRPr="006B56BC">
        <w:rPr>
          <w:lang w:val="en-US"/>
        </w:rPr>
        <w:t xml:space="preserve">Georgia to </w:t>
      </w:r>
      <w:r w:rsidR="00FC4569">
        <w:rPr>
          <w:lang w:val="en-US"/>
        </w:rPr>
        <w:t>c</w:t>
      </w:r>
      <w:r w:rsidR="00FC4569" w:rsidRPr="00FC4569">
        <w:rPr>
          <w:lang w:val="en-US"/>
        </w:rPr>
        <w:t>ontinue and strengthen cooperation with the international community to maintain the grave human rights violations and humanitarian situation in the Russian occupied territories of Georgia as well as the necessity of safe and dignified return of all IDPs and refugees to their homes, high on international agenda</w:t>
      </w:r>
      <w:r w:rsidR="00FC4569">
        <w:rPr>
          <w:lang w:val="en-US"/>
        </w:rPr>
        <w:t>.</w:t>
      </w:r>
    </w:p>
    <w:p w14:paraId="770C00C9" w14:textId="77777777" w:rsidR="00481A57" w:rsidRDefault="00481A57" w:rsidP="006B56BC">
      <w:pPr>
        <w:jc w:val="both"/>
        <w:rPr>
          <w:lang w:val="en-US"/>
        </w:rPr>
      </w:pPr>
    </w:p>
    <w:p w14:paraId="35735788" w14:textId="4220954A" w:rsidR="00481A57" w:rsidRPr="00481A57" w:rsidRDefault="00481A57" w:rsidP="006B56BC">
      <w:pPr>
        <w:jc w:val="both"/>
      </w:pPr>
      <w:r w:rsidRPr="00481A57">
        <w:rPr>
          <w:lang w:val="en-US"/>
        </w:rPr>
        <w:t>We would like to note that Estonian-Georgian development cooperation projects have contributed to develop education system, civil society and thus human rights in its broad meaning in Georgia. Estonia looks forward to continue this cooperation.</w:t>
      </w:r>
    </w:p>
    <w:p w14:paraId="786BD9D8" w14:textId="77777777" w:rsidR="00481A57" w:rsidRDefault="00481A57" w:rsidP="006B56BC">
      <w:pPr>
        <w:jc w:val="both"/>
      </w:pPr>
    </w:p>
    <w:p w14:paraId="5C912EE0" w14:textId="57C1024B" w:rsidR="00481A57" w:rsidRDefault="00481A57" w:rsidP="006B56BC">
      <w:pPr>
        <w:jc w:val="both"/>
        <w:rPr>
          <w:lang w:val="en-US"/>
        </w:rPr>
      </w:pPr>
      <w:r>
        <w:rPr>
          <w:lang w:val="en-US"/>
        </w:rPr>
        <w:t>Estonia would like to recommend</w:t>
      </w:r>
      <w:r>
        <w:rPr>
          <w:b/>
          <w:bCs/>
          <w:lang w:val="en-US"/>
        </w:rPr>
        <w:t xml:space="preserve"> </w:t>
      </w:r>
      <w:r>
        <w:rPr>
          <w:lang w:val="en-US"/>
        </w:rPr>
        <w:t>to the Government of Georgia:</w:t>
      </w:r>
    </w:p>
    <w:p w14:paraId="2281E910" w14:textId="77777777" w:rsidR="00EF3F97" w:rsidRDefault="00EF3F97" w:rsidP="006B56BC">
      <w:pPr>
        <w:jc w:val="both"/>
        <w:rPr>
          <w:lang w:val="en-US"/>
        </w:rPr>
      </w:pPr>
    </w:p>
    <w:p w14:paraId="48C02782" w14:textId="56799DEC" w:rsidR="00481A57" w:rsidRDefault="00481A57" w:rsidP="006B56BC">
      <w:pPr>
        <w:pStyle w:val="ListParagraph"/>
        <w:numPr>
          <w:ilvl w:val="0"/>
          <w:numId w:val="8"/>
        </w:numPr>
        <w:contextualSpacing w:val="0"/>
        <w:jc w:val="both"/>
        <w:rPr>
          <w:lang w:val="en-US"/>
        </w:rPr>
      </w:pPr>
      <w:r>
        <w:rPr>
          <w:lang w:val="en-US"/>
        </w:rPr>
        <w:t>Ensure that all cases of gender-based violence are thoroughly investigated and that victims have access to medical, social, l</w:t>
      </w:r>
      <w:r w:rsidR="00145553">
        <w:rPr>
          <w:lang w:val="en-US"/>
        </w:rPr>
        <w:t>egal and other support services;</w:t>
      </w:r>
      <w:r>
        <w:rPr>
          <w:lang w:val="en-US"/>
        </w:rPr>
        <w:t xml:space="preserve"> </w:t>
      </w:r>
    </w:p>
    <w:p w14:paraId="0EB881CB" w14:textId="47013F20" w:rsidR="00481A57" w:rsidRDefault="00145553" w:rsidP="006B56BC">
      <w:pPr>
        <w:pStyle w:val="ListParagraph"/>
        <w:numPr>
          <w:ilvl w:val="0"/>
          <w:numId w:val="8"/>
        </w:numPr>
        <w:contextualSpacing w:val="0"/>
        <w:jc w:val="both"/>
        <w:rPr>
          <w:lang w:val="en-US"/>
        </w:rPr>
      </w:pPr>
      <w:r>
        <w:rPr>
          <w:lang w:val="en-US"/>
        </w:rPr>
        <w:t>R</w:t>
      </w:r>
      <w:r w:rsidR="00481A57">
        <w:rPr>
          <w:lang w:val="en-US"/>
        </w:rPr>
        <w:t>atify the optional Protocol to the Convention on the Righ</w:t>
      </w:r>
      <w:r>
        <w:rPr>
          <w:lang w:val="en-US"/>
        </w:rPr>
        <w:t>ts of Persons with Disabilities;</w:t>
      </w:r>
    </w:p>
    <w:p w14:paraId="5757FADF" w14:textId="1C8F77B3" w:rsidR="00481A57" w:rsidRDefault="00145553" w:rsidP="006B56BC">
      <w:pPr>
        <w:pStyle w:val="ListParagraph"/>
        <w:numPr>
          <w:ilvl w:val="0"/>
          <w:numId w:val="8"/>
        </w:numPr>
        <w:contextualSpacing w:val="0"/>
        <w:jc w:val="both"/>
        <w:rPr>
          <w:lang w:val="en-US"/>
        </w:rPr>
      </w:pPr>
      <w:r>
        <w:rPr>
          <w:lang w:val="en-US"/>
        </w:rPr>
        <w:t>A</w:t>
      </w:r>
      <w:r w:rsidR="00481A57">
        <w:rPr>
          <w:lang w:val="en-US"/>
        </w:rPr>
        <w:t>ddress the issue of digital divide present in the country, highlighted during the COVID-19 pandemic.</w:t>
      </w:r>
    </w:p>
    <w:p w14:paraId="65402AB4" w14:textId="77777777" w:rsidR="00481A57" w:rsidRDefault="00481A57" w:rsidP="006B56BC">
      <w:pPr>
        <w:jc w:val="both"/>
      </w:pPr>
    </w:p>
    <w:p w14:paraId="3380991F" w14:textId="1537DF9D" w:rsidR="00AE112F" w:rsidRPr="00AE112F" w:rsidRDefault="00AE112F" w:rsidP="006B56BC">
      <w:pPr>
        <w:widowControl w:val="0"/>
        <w:suppressAutoHyphens/>
        <w:autoSpaceDN w:val="0"/>
        <w:jc w:val="both"/>
        <w:textAlignment w:val="baseline"/>
        <w:rPr>
          <w:rFonts w:eastAsiaTheme="minorEastAsia"/>
          <w:kern w:val="3"/>
          <w:lang w:val="en-GB" w:bidi="hi-IN"/>
        </w:rPr>
      </w:pPr>
      <w:r w:rsidRPr="00AE112F">
        <w:rPr>
          <w:rFonts w:eastAsiaTheme="minorEastAsia"/>
          <w:kern w:val="3"/>
          <w:lang w:val="en-GB" w:bidi="hi-IN"/>
        </w:rPr>
        <w:t xml:space="preserve">We would like to wish the delegation of </w:t>
      </w:r>
      <w:r>
        <w:rPr>
          <w:rFonts w:eastAsiaTheme="minorEastAsia"/>
          <w:kern w:val="3"/>
          <w:lang w:val="en-GB" w:bidi="hi-IN"/>
        </w:rPr>
        <w:t xml:space="preserve">Georgia </w:t>
      </w:r>
      <w:r w:rsidRPr="00AE112F">
        <w:rPr>
          <w:rFonts w:eastAsiaTheme="minorEastAsia"/>
          <w:kern w:val="3"/>
          <w:lang w:val="en-GB" w:bidi="hi-IN"/>
        </w:rPr>
        <w:t xml:space="preserve">a successful review meeting. </w:t>
      </w:r>
    </w:p>
    <w:p w14:paraId="3DC0E3C9" w14:textId="77777777" w:rsidR="00961749" w:rsidRPr="00D34ACC" w:rsidRDefault="00961749" w:rsidP="006B56BC">
      <w:pPr>
        <w:pStyle w:val="SingleTxtG"/>
        <w:spacing w:after="0"/>
        <w:ind w:left="0" w:right="0"/>
        <w:rPr>
          <w:sz w:val="24"/>
          <w:szCs w:val="24"/>
          <w:lang w:val="en-US"/>
        </w:rPr>
      </w:pPr>
    </w:p>
    <w:p w14:paraId="3DC0E3CA" w14:textId="77777777" w:rsidR="002A1D41" w:rsidRPr="00684F0A" w:rsidRDefault="002A1D41" w:rsidP="006B56BC">
      <w:pPr>
        <w:jc w:val="both"/>
        <w:rPr>
          <w:lang w:val="en-US"/>
        </w:rPr>
      </w:pPr>
      <w:r w:rsidRPr="00D34ACC">
        <w:rPr>
          <w:lang w:val="en-US"/>
        </w:rPr>
        <w:t>T</w:t>
      </w:r>
      <w:r w:rsidR="00152D2F" w:rsidRPr="00D34ACC">
        <w:rPr>
          <w:lang w:val="en-US"/>
        </w:rPr>
        <w:t>hank you!</w:t>
      </w:r>
    </w:p>
    <w:p w14:paraId="3DC0E3CB" w14:textId="77777777" w:rsidR="00D712C8" w:rsidRPr="00684F0A" w:rsidRDefault="00D712C8" w:rsidP="006B56BC">
      <w:pPr>
        <w:jc w:val="both"/>
      </w:pPr>
    </w:p>
    <w:p w14:paraId="3DC0E3D5" w14:textId="77777777" w:rsidR="00D94D91" w:rsidRPr="00663CCC" w:rsidRDefault="00D94D91" w:rsidP="00B0124E">
      <w:pPr>
        <w:jc w:val="center"/>
        <w:rPr>
          <w:b/>
          <w:u w:val="single"/>
        </w:rPr>
      </w:pPr>
    </w:p>
    <w:sectPr w:rsidR="00D94D91" w:rsidRPr="00663CCC" w:rsidSect="00F33518">
      <w:headerReference w:type="default" r:id="rId11"/>
      <w:pgSz w:w="11906" w:h="16838"/>
      <w:pgMar w:top="899" w:right="1417" w:bottom="1079"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E4A6" w14:textId="77777777" w:rsidR="005A2373" w:rsidRDefault="005A2373" w:rsidP="00B0124E">
      <w:r>
        <w:separator/>
      </w:r>
    </w:p>
  </w:endnote>
  <w:endnote w:type="continuationSeparator" w:id="0">
    <w:p w14:paraId="650CD4FF" w14:textId="77777777" w:rsidR="005A2373" w:rsidRDefault="005A2373" w:rsidP="00B0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096CD" w14:textId="77777777" w:rsidR="005A2373" w:rsidRDefault="005A2373" w:rsidP="00B0124E">
      <w:r>
        <w:separator/>
      </w:r>
    </w:p>
  </w:footnote>
  <w:footnote w:type="continuationSeparator" w:id="0">
    <w:p w14:paraId="23B3E42B" w14:textId="77777777" w:rsidR="005A2373" w:rsidRDefault="005A2373" w:rsidP="00B0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E3DB" w14:textId="58D02596" w:rsidR="009A7B0B" w:rsidRDefault="009A7B0B" w:rsidP="009A7B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D8"/>
    <w:multiLevelType w:val="hybridMultilevel"/>
    <w:tmpl w:val="454E3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FC5612"/>
    <w:multiLevelType w:val="hybridMultilevel"/>
    <w:tmpl w:val="E0A0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638F4"/>
    <w:multiLevelType w:val="hybridMultilevel"/>
    <w:tmpl w:val="13260B44"/>
    <w:lvl w:ilvl="0" w:tplc="A8F2009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1A11DE"/>
    <w:multiLevelType w:val="hybridMultilevel"/>
    <w:tmpl w:val="5E0C876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2D3F1239"/>
    <w:multiLevelType w:val="hybridMultilevel"/>
    <w:tmpl w:val="1A64F8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94C68C1"/>
    <w:multiLevelType w:val="hybridMultilevel"/>
    <w:tmpl w:val="01C8AA3A"/>
    <w:lvl w:ilvl="0" w:tplc="14A434DE">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1C4FFA"/>
    <w:multiLevelType w:val="hybridMultilevel"/>
    <w:tmpl w:val="C220ED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AA927C6"/>
    <w:multiLevelType w:val="hybridMultilevel"/>
    <w:tmpl w:val="942CE8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7E985E7B"/>
    <w:multiLevelType w:val="hybridMultilevel"/>
    <w:tmpl w:val="73AE33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8"/>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41"/>
    <w:rsid w:val="0005083B"/>
    <w:rsid w:val="0006658C"/>
    <w:rsid w:val="00072755"/>
    <w:rsid w:val="00094EE4"/>
    <w:rsid w:val="000B1597"/>
    <w:rsid w:val="000D089D"/>
    <w:rsid w:val="000D153E"/>
    <w:rsid w:val="00105641"/>
    <w:rsid w:val="001251AF"/>
    <w:rsid w:val="00145553"/>
    <w:rsid w:val="00152D2F"/>
    <w:rsid w:val="00163FF1"/>
    <w:rsid w:val="001A255F"/>
    <w:rsid w:val="001E07AE"/>
    <w:rsid w:val="00200BD2"/>
    <w:rsid w:val="00235397"/>
    <w:rsid w:val="00240A0C"/>
    <w:rsid w:val="00242977"/>
    <w:rsid w:val="0029414B"/>
    <w:rsid w:val="002A0EE5"/>
    <w:rsid w:val="002A1D41"/>
    <w:rsid w:val="002E6155"/>
    <w:rsid w:val="002F3493"/>
    <w:rsid w:val="003163E8"/>
    <w:rsid w:val="00322D7E"/>
    <w:rsid w:val="0035563B"/>
    <w:rsid w:val="003773A2"/>
    <w:rsid w:val="003776B7"/>
    <w:rsid w:val="00433E93"/>
    <w:rsid w:val="00467009"/>
    <w:rsid w:val="00481A57"/>
    <w:rsid w:val="004A3371"/>
    <w:rsid w:val="004F7FF3"/>
    <w:rsid w:val="00526271"/>
    <w:rsid w:val="00545DBF"/>
    <w:rsid w:val="00565AD8"/>
    <w:rsid w:val="0056661A"/>
    <w:rsid w:val="00592064"/>
    <w:rsid w:val="005A2373"/>
    <w:rsid w:val="005C794B"/>
    <w:rsid w:val="00603958"/>
    <w:rsid w:val="00604878"/>
    <w:rsid w:val="006274F2"/>
    <w:rsid w:val="00634F50"/>
    <w:rsid w:val="00663CCC"/>
    <w:rsid w:val="00672DE7"/>
    <w:rsid w:val="00680ACC"/>
    <w:rsid w:val="00684F0A"/>
    <w:rsid w:val="006B56BC"/>
    <w:rsid w:val="006B65C2"/>
    <w:rsid w:val="006C3C65"/>
    <w:rsid w:val="00781DE0"/>
    <w:rsid w:val="007A0D3F"/>
    <w:rsid w:val="007A7286"/>
    <w:rsid w:val="007C5AEB"/>
    <w:rsid w:val="007D52CF"/>
    <w:rsid w:val="007E05B2"/>
    <w:rsid w:val="007F05F2"/>
    <w:rsid w:val="0080636C"/>
    <w:rsid w:val="00815A0D"/>
    <w:rsid w:val="008330BE"/>
    <w:rsid w:val="00846119"/>
    <w:rsid w:val="00871440"/>
    <w:rsid w:val="008870B9"/>
    <w:rsid w:val="008B70EC"/>
    <w:rsid w:val="008D454E"/>
    <w:rsid w:val="00931E4B"/>
    <w:rsid w:val="00960CFD"/>
    <w:rsid w:val="00961749"/>
    <w:rsid w:val="009916AC"/>
    <w:rsid w:val="009A2F0D"/>
    <w:rsid w:val="009A7B0B"/>
    <w:rsid w:val="00A70B75"/>
    <w:rsid w:val="00A9413B"/>
    <w:rsid w:val="00AA2FF8"/>
    <w:rsid w:val="00AD6CE3"/>
    <w:rsid w:val="00AE112F"/>
    <w:rsid w:val="00AE7EF4"/>
    <w:rsid w:val="00AF7E86"/>
    <w:rsid w:val="00B0124E"/>
    <w:rsid w:val="00B115FB"/>
    <w:rsid w:val="00B161CF"/>
    <w:rsid w:val="00B56CA9"/>
    <w:rsid w:val="00B706B3"/>
    <w:rsid w:val="00B9019F"/>
    <w:rsid w:val="00BA54E0"/>
    <w:rsid w:val="00BF0F19"/>
    <w:rsid w:val="00C030FA"/>
    <w:rsid w:val="00C20334"/>
    <w:rsid w:val="00C315AD"/>
    <w:rsid w:val="00C85D54"/>
    <w:rsid w:val="00CC554F"/>
    <w:rsid w:val="00D10227"/>
    <w:rsid w:val="00D12F9E"/>
    <w:rsid w:val="00D34ACC"/>
    <w:rsid w:val="00D61A64"/>
    <w:rsid w:val="00D712C8"/>
    <w:rsid w:val="00D94D91"/>
    <w:rsid w:val="00DA1F27"/>
    <w:rsid w:val="00DA6E52"/>
    <w:rsid w:val="00DD0D11"/>
    <w:rsid w:val="00DD483C"/>
    <w:rsid w:val="00E23C9B"/>
    <w:rsid w:val="00E7388B"/>
    <w:rsid w:val="00EA18FD"/>
    <w:rsid w:val="00EC3C47"/>
    <w:rsid w:val="00EF3F97"/>
    <w:rsid w:val="00F024AE"/>
    <w:rsid w:val="00F129D6"/>
    <w:rsid w:val="00F27EC5"/>
    <w:rsid w:val="00FA0E98"/>
    <w:rsid w:val="00FC4569"/>
    <w:rsid w:val="00FD1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E3AD"/>
  <w15:docId w15:val="{5EA8BE50-10FC-4BD4-99CC-C4452036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41"/>
    <w:pPr>
      <w:spacing w:after="0" w:line="240" w:lineRule="auto"/>
    </w:pPr>
    <w:rPr>
      <w:rFonts w:ascii="Times New Roman" w:eastAsia="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D41"/>
    <w:pPr>
      <w:tabs>
        <w:tab w:val="center" w:pos="4536"/>
        <w:tab w:val="right" w:pos="9072"/>
      </w:tabs>
    </w:pPr>
  </w:style>
  <w:style w:type="character" w:customStyle="1" w:styleId="HeaderChar">
    <w:name w:val="Header Char"/>
    <w:basedOn w:val="DefaultParagraphFont"/>
    <w:link w:val="Header"/>
    <w:uiPriority w:val="99"/>
    <w:rsid w:val="002A1D41"/>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rsid w:val="002A1D41"/>
    <w:pPr>
      <w:tabs>
        <w:tab w:val="center" w:pos="4536"/>
        <w:tab w:val="right" w:pos="9072"/>
      </w:tabs>
    </w:pPr>
  </w:style>
  <w:style w:type="character" w:customStyle="1" w:styleId="FooterChar">
    <w:name w:val="Footer Char"/>
    <w:basedOn w:val="DefaultParagraphFont"/>
    <w:link w:val="Footer"/>
    <w:uiPriority w:val="99"/>
    <w:rsid w:val="002A1D41"/>
    <w:rPr>
      <w:rFonts w:ascii="Times New Roman" w:eastAsia="Times New Roman" w:hAnsi="Times New Roman" w:cs="Times New Roman"/>
      <w:sz w:val="24"/>
      <w:szCs w:val="24"/>
      <w:lang w:val="et-EE" w:eastAsia="et-EE"/>
    </w:rPr>
  </w:style>
  <w:style w:type="paragraph" w:customStyle="1" w:styleId="Body1">
    <w:name w:val="Body 1"/>
    <w:rsid w:val="002A1D41"/>
    <w:pPr>
      <w:spacing w:after="0" w:line="240" w:lineRule="auto"/>
    </w:pPr>
    <w:rPr>
      <w:rFonts w:ascii="Helvetica" w:eastAsia="ヒラギノ角ゴ Pro W3" w:hAnsi="Helvetica" w:cs="Times New Roman"/>
      <w:color w:val="000000"/>
      <w:sz w:val="24"/>
      <w:szCs w:val="20"/>
      <w:lang w:eastAsia="et-EE"/>
    </w:rPr>
  </w:style>
  <w:style w:type="table" w:styleId="TableGrid">
    <w:name w:val="Table Grid"/>
    <w:basedOn w:val="TableNormal"/>
    <w:uiPriority w:val="59"/>
    <w:rsid w:val="00B0124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124E"/>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B0124E"/>
    <w:rPr>
      <w:rFonts w:eastAsiaTheme="minorEastAsia"/>
      <w:sz w:val="24"/>
      <w:szCs w:val="24"/>
    </w:rPr>
  </w:style>
  <w:style w:type="character" w:styleId="FootnoteReference">
    <w:name w:val="footnote reference"/>
    <w:aliases w:val="Footnotes refss,Appel note de bas de p.,Footnote text"/>
    <w:basedOn w:val="DefaultParagraphFont"/>
    <w:uiPriority w:val="99"/>
    <w:unhideWhenUsed/>
    <w:rsid w:val="00B0124E"/>
    <w:rPr>
      <w:vertAlign w:val="superscript"/>
    </w:rPr>
  </w:style>
  <w:style w:type="paragraph" w:styleId="ListParagraph">
    <w:name w:val="List Paragraph"/>
    <w:basedOn w:val="Normal"/>
    <w:uiPriority w:val="34"/>
    <w:qFormat/>
    <w:rsid w:val="0006658C"/>
    <w:pPr>
      <w:ind w:left="720"/>
      <w:contextualSpacing/>
    </w:pPr>
  </w:style>
  <w:style w:type="character" w:styleId="Hyperlink">
    <w:name w:val="Hyperlink"/>
    <w:basedOn w:val="DefaultParagraphFont"/>
    <w:uiPriority w:val="99"/>
    <w:semiHidden/>
    <w:unhideWhenUsed/>
    <w:rsid w:val="007C5AEB"/>
    <w:rPr>
      <w:color w:val="0563C1"/>
      <w:u w:val="single"/>
    </w:rPr>
  </w:style>
  <w:style w:type="character" w:styleId="CommentReference">
    <w:name w:val="annotation reference"/>
    <w:basedOn w:val="DefaultParagraphFont"/>
    <w:uiPriority w:val="99"/>
    <w:semiHidden/>
    <w:unhideWhenUsed/>
    <w:rsid w:val="003773A2"/>
    <w:rPr>
      <w:sz w:val="16"/>
      <w:szCs w:val="16"/>
    </w:rPr>
  </w:style>
  <w:style w:type="paragraph" w:styleId="CommentText">
    <w:name w:val="annotation text"/>
    <w:basedOn w:val="Normal"/>
    <w:link w:val="CommentTextChar"/>
    <w:uiPriority w:val="99"/>
    <w:semiHidden/>
    <w:unhideWhenUsed/>
    <w:rsid w:val="003773A2"/>
    <w:rPr>
      <w:sz w:val="20"/>
      <w:szCs w:val="20"/>
    </w:rPr>
  </w:style>
  <w:style w:type="character" w:customStyle="1" w:styleId="CommentTextChar">
    <w:name w:val="Comment Text Char"/>
    <w:basedOn w:val="DefaultParagraphFont"/>
    <w:link w:val="CommentText"/>
    <w:uiPriority w:val="99"/>
    <w:semiHidden/>
    <w:rsid w:val="003773A2"/>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uiPriority w:val="99"/>
    <w:semiHidden/>
    <w:unhideWhenUsed/>
    <w:rsid w:val="003773A2"/>
    <w:rPr>
      <w:b/>
      <w:bCs/>
    </w:rPr>
  </w:style>
  <w:style w:type="character" w:customStyle="1" w:styleId="CommentSubjectChar">
    <w:name w:val="Comment Subject Char"/>
    <w:basedOn w:val="CommentTextChar"/>
    <w:link w:val="CommentSubject"/>
    <w:uiPriority w:val="99"/>
    <w:semiHidden/>
    <w:rsid w:val="003773A2"/>
    <w:rPr>
      <w:rFonts w:ascii="Times New Roman" w:eastAsia="Times New Roman" w:hAnsi="Times New Roman" w:cs="Times New Roman"/>
      <w:b/>
      <w:bCs/>
      <w:sz w:val="20"/>
      <w:szCs w:val="20"/>
      <w:lang w:val="et-EE" w:eastAsia="et-EE"/>
    </w:rPr>
  </w:style>
  <w:style w:type="paragraph" w:styleId="BalloonText">
    <w:name w:val="Balloon Text"/>
    <w:basedOn w:val="Normal"/>
    <w:link w:val="BalloonTextChar"/>
    <w:uiPriority w:val="99"/>
    <w:semiHidden/>
    <w:unhideWhenUsed/>
    <w:rsid w:val="003773A2"/>
    <w:rPr>
      <w:rFonts w:ascii="Tahoma" w:hAnsi="Tahoma" w:cs="Tahoma"/>
      <w:sz w:val="16"/>
      <w:szCs w:val="16"/>
    </w:rPr>
  </w:style>
  <w:style w:type="character" w:customStyle="1" w:styleId="BalloonTextChar">
    <w:name w:val="Balloon Text Char"/>
    <w:basedOn w:val="DefaultParagraphFont"/>
    <w:link w:val="BalloonText"/>
    <w:uiPriority w:val="99"/>
    <w:semiHidden/>
    <w:rsid w:val="003773A2"/>
    <w:rPr>
      <w:rFonts w:ascii="Tahoma" w:eastAsia="Times New Roman" w:hAnsi="Tahoma" w:cs="Tahoma"/>
      <w:sz w:val="16"/>
      <w:szCs w:val="16"/>
      <w:lang w:val="et-EE" w:eastAsia="et-EE"/>
    </w:rPr>
  </w:style>
  <w:style w:type="paragraph" w:customStyle="1" w:styleId="SingleTxtG">
    <w:name w:val="_ Single Txt_G"/>
    <w:basedOn w:val="Normal"/>
    <w:link w:val="SingleTxtGChar"/>
    <w:rsid w:val="00152D2F"/>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152D2F"/>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AD6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49519">
      <w:bodyDiv w:val="1"/>
      <w:marLeft w:val="0"/>
      <w:marRight w:val="0"/>
      <w:marTop w:val="0"/>
      <w:marBottom w:val="0"/>
      <w:divBdr>
        <w:top w:val="none" w:sz="0" w:space="0" w:color="auto"/>
        <w:left w:val="none" w:sz="0" w:space="0" w:color="auto"/>
        <w:bottom w:val="none" w:sz="0" w:space="0" w:color="auto"/>
        <w:right w:val="none" w:sz="0" w:space="0" w:color="auto"/>
      </w:divBdr>
    </w:div>
    <w:div w:id="493499509">
      <w:bodyDiv w:val="1"/>
      <w:marLeft w:val="0"/>
      <w:marRight w:val="0"/>
      <w:marTop w:val="0"/>
      <w:marBottom w:val="0"/>
      <w:divBdr>
        <w:top w:val="none" w:sz="0" w:space="0" w:color="auto"/>
        <w:left w:val="none" w:sz="0" w:space="0" w:color="auto"/>
        <w:bottom w:val="none" w:sz="0" w:space="0" w:color="auto"/>
        <w:right w:val="none" w:sz="0" w:space="0" w:color="auto"/>
      </w:divBdr>
    </w:div>
    <w:div w:id="1182551347">
      <w:bodyDiv w:val="1"/>
      <w:marLeft w:val="0"/>
      <w:marRight w:val="0"/>
      <w:marTop w:val="0"/>
      <w:marBottom w:val="0"/>
      <w:divBdr>
        <w:top w:val="none" w:sz="0" w:space="0" w:color="auto"/>
        <w:left w:val="none" w:sz="0" w:space="0" w:color="auto"/>
        <w:bottom w:val="none" w:sz="0" w:space="0" w:color="auto"/>
        <w:right w:val="none" w:sz="0" w:space="0" w:color="auto"/>
      </w:divBdr>
    </w:div>
    <w:div w:id="1301610540">
      <w:bodyDiv w:val="1"/>
      <w:marLeft w:val="0"/>
      <w:marRight w:val="0"/>
      <w:marTop w:val="0"/>
      <w:marBottom w:val="0"/>
      <w:divBdr>
        <w:top w:val="none" w:sz="0" w:space="0" w:color="auto"/>
        <w:left w:val="none" w:sz="0" w:space="0" w:color="auto"/>
        <w:bottom w:val="none" w:sz="0" w:space="0" w:color="auto"/>
        <w:right w:val="none" w:sz="0" w:space="0" w:color="auto"/>
      </w:divBdr>
    </w:div>
    <w:div w:id="14952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4BA1E-EA3F-4B5A-A6A0-275102C551F7}"/>
</file>

<file path=customXml/itemProps2.xml><?xml version="1.0" encoding="utf-8"?>
<ds:datastoreItem xmlns:ds="http://schemas.openxmlformats.org/officeDocument/2006/customXml" ds:itemID="{4AACE45A-7DBE-4C19-BCC0-A63DBF972181}"/>
</file>

<file path=customXml/itemProps3.xml><?xml version="1.0" encoding="utf-8"?>
<ds:datastoreItem xmlns:ds="http://schemas.openxmlformats.org/officeDocument/2006/customXml" ds:itemID="{13A67ABA-D8BB-4247-827A-DA84BF9755A7}"/>
</file>

<file path=customXml/itemProps4.xml><?xml version="1.0" encoding="utf-8"?>
<ds:datastoreItem xmlns:ds="http://schemas.openxmlformats.org/officeDocument/2006/customXml" ds:itemID="{372E1DFD-46A2-4C4F-9487-DF3220235B37}"/>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Estonia</vt:lpstr>
    </vt:vector>
  </TitlesOfParts>
  <Company>MFA</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Estonia</dc:title>
  <dc:creator>Margus Gering</dc:creator>
  <cp:lastModifiedBy>Triinu Kallas</cp:lastModifiedBy>
  <cp:revision>3</cp:revision>
  <dcterms:created xsi:type="dcterms:W3CDTF">2021-01-24T14:48:00Z</dcterms:created>
  <dcterms:modified xsi:type="dcterms:W3CDTF">2021-01-24T14:48:00Z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