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D6B0F" w14:textId="13A31CD5" w:rsidR="00F2019D" w:rsidRDefault="00684272" w:rsidP="00684272">
      <w:pPr>
        <w:pStyle w:val="NoSpacing"/>
        <w:jc w:val="right"/>
        <w:rPr>
          <w:lang w:val="en-US"/>
        </w:rPr>
      </w:pPr>
      <w:r>
        <w:rPr>
          <w:lang w:val="en-US"/>
        </w:rPr>
        <w:t>Check against delivery</w:t>
      </w:r>
    </w:p>
    <w:p w14:paraId="7395D771" w14:textId="5676EF81" w:rsidR="00684272" w:rsidRDefault="00684272" w:rsidP="00684272">
      <w:pPr>
        <w:pStyle w:val="NoSpacing"/>
        <w:jc w:val="center"/>
        <w:rPr>
          <w:lang w:val="en-US"/>
        </w:rPr>
      </w:pPr>
    </w:p>
    <w:p w14:paraId="2BCEFF9B" w14:textId="5E15944A" w:rsidR="00684272" w:rsidRDefault="00684272" w:rsidP="00684272">
      <w:pPr>
        <w:pStyle w:val="NoSpacing"/>
        <w:jc w:val="center"/>
        <w:rPr>
          <w:lang w:val="en-US"/>
        </w:rPr>
      </w:pPr>
      <w:r w:rsidRPr="00D10FAA">
        <w:rPr>
          <w:rFonts w:eastAsiaTheme="minorHAnsi"/>
          <w:noProof/>
          <w:lang w:val="en-US" w:eastAsia="en-US" w:bidi="ar-SA"/>
        </w:rPr>
        <w:drawing>
          <wp:inline distT="0" distB="0" distL="0" distR="0" wp14:anchorId="00AB6E81" wp14:editId="4BBAF353">
            <wp:extent cx="1057275" cy="1144905"/>
            <wp:effectExtent l="0" t="0" r="9525" b="0"/>
            <wp:docPr id="1" name="Picture 1" descr="Description: Description: 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8" r="1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6B7B7" w14:textId="1CB2C347" w:rsidR="00684272" w:rsidRDefault="00684272" w:rsidP="00684272">
      <w:pPr>
        <w:pStyle w:val="NoSpacing"/>
        <w:jc w:val="center"/>
        <w:rPr>
          <w:lang w:val="en-US"/>
        </w:rPr>
      </w:pPr>
    </w:p>
    <w:p w14:paraId="1BBAB992" w14:textId="77777777" w:rsidR="00684272" w:rsidRPr="00AE2FAA" w:rsidRDefault="00684272" w:rsidP="00684272">
      <w:pPr>
        <w:pStyle w:val="NoSpacing"/>
        <w:jc w:val="center"/>
        <w:rPr>
          <w:rFonts w:eastAsiaTheme="minorHAnsi"/>
          <w:b/>
          <w:bCs/>
        </w:rPr>
      </w:pPr>
      <w:r w:rsidRPr="00AE2FAA">
        <w:rPr>
          <w:rFonts w:eastAsiaTheme="minorHAnsi"/>
          <w:b/>
          <w:bCs/>
        </w:rPr>
        <w:t>37</w:t>
      </w:r>
      <w:r w:rsidRPr="00AE2FAA">
        <w:rPr>
          <w:rFonts w:eastAsiaTheme="minorHAnsi"/>
          <w:b/>
          <w:bCs/>
          <w:vertAlign w:val="superscript"/>
        </w:rPr>
        <w:t>th</w:t>
      </w:r>
      <w:r w:rsidRPr="00AE2FAA">
        <w:rPr>
          <w:rFonts w:eastAsiaTheme="minorHAnsi"/>
          <w:b/>
          <w:bCs/>
        </w:rPr>
        <w:t xml:space="preserve"> session of the UPR Working Group</w:t>
      </w:r>
    </w:p>
    <w:p w14:paraId="656DCE75" w14:textId="2279B799" w:rsidR="00684272" w:rsidRPr="00AE2FAA" w:rsidRDefault="00684272" w:rsidP="00684272">
      <w:pPr>
        <w:pStyle w:val="NoSpacing"/>
        <w:jc w:val="center"/>
        <w:rPr>
          <w:rFonts w:eastAsiaTheme="minorHAnsi"/>
          <w:b/>
          <w:bCs/>
          <w:lang w:val="en-US"/>
        </w:rPr>
      </w:pPr>
      <w:r w:rsidRPr="00AE2FAA">
        <w:rPr>
          <w:rFonts w:eastAsiaTheme="minorHAnsi"/>
          <w:b/>
          <w:bCs/>
        </w:rPr>
        <w:t xml:space="preserve">Mongolia’s Statement at the review of </w:t>
      </w:r>
      <w:r w:rsidR="00BF1F61">
        <w:rPr>
          <w:rFonts w:eastAsiaTheme="minorHAnsi"/>
          <w:b/>
          <w:bCs/>
          <w:lang w:val="en-US"/>
        </w:rPr>
        <w:t>Myanmar</w:t>
      </w:r>
    </w:p>
    <w:p w14:paraId="40965617" w14:textId="666DE077" w:rsidR="00684272" w:rsidRDefault="00684272" w:rsidP="00684272">
      <w:pPr>
        <w:pStyle w:val="NoSpacing"/>
        <w:jc w:val="center"/>
        <w:rPr>
          <w:rFonts w:eastAsiaTheme="minorHAnsi"/>
        </w:rPr>
      </w:pPr>
    </w:p>
    <w:p w14:paraId="204919B6" w14:textId="71ED78E3" w:rsidR="00AC1731" w:rsidRDefault="00AC1731" w:rsidP="00684272">
      <w:pPr>
        <w:pStyle w:val="NoSpacing"/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2</w:t>
      </w:r>
      <w:r w:rsidR="00373B28">
        <w:rPr>
          <w:rFonts w:eastAsiaTheme="minorHAnsi"/>
          <w:lang w:val="en-US"/>
        </w:rPr>
        <w:t>5</w:t>
      </w:r>
      <w:r>
        <w:rPr>
          <w:rFonts w:eastAsiaTheme="minorHAnsi"/>
          <w:lang w:val="en-US"/>
        </w:rPr>
        <w:t xml:space="preserve"> January 2021</w:t>
      </w:r>
    </w:p>
    <w:p w14:paraId="485E4600" w14:textId="3E43A3F0" w:rsidR="00AC1731" w:rsidRDefault="001A69A4" w:rsidP="00684272">
      <w:pPr>
        <w:pStyle w:val="NoSpacing"/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(Speaking time</w:t>
      </w:r>
      <w:r w:rsidR="00477E3E">
        <w:rPr>
          <w:rFonts w:eastAsiaTheme="minorHAnsi"/>
          <w:lang w:val="en-US"/>
        </w:rPr>
        <w:t>:</w:t>
      </w:r>
      <w:r>
        <w:rPr>
          <w:rFonts w:eastAsiaTheme="minorHAnsi"/>
          <w:lang w:val="en-US"/>
        </w:rPr>
        <w:t xml:space="preserve"> </w:t>
      </w:r>
      <w:r w:rsidR="00AC4491">
        <w:rPr>
          <w:rFonts w:eastAsiaTheme="minorHAnsi"/>
          <w:lang w:val="en-US"/>
        </w:rPr>
        <w:t>1 minute</w:t>
      </w:r>
      <w:r>
        <w:rPr>
          <w:rFonts w:eastAsiaTheme="minorHAnsi"/>
          <w:lang w:val="en-US"/>
        </w:rPr>
        <w:t>)</w:t>
      </w:r>
    </w:p>
    <w:p w14:paraId="7D75ECA0" w14:textId="77777777" w:rsidR="00AC1731" w:rsidRPr="00AC1731" w:rsidRDefault="00AC1731" w:rsidP="00684272">
      <w:pPr>
        <w:pStyle w:val="NoSpacing"/>
        <w:jc w:val="center"/>
        <w:rPr>
          <w:rFonts w:eastAsiaTheme="minorHAnsi"/>
          <w:lang w:val="en-US"/>
        </w:rPr>
      </w:pPr>
    </w:p>
    <w:p w14:paraId="777C2687" w14:textId="77777777" w:rsidR="000117E1" w:rsidRPr="00FF5C7E" w:rsidRDefault="000117E1" w:rsidP="000117E1">
      <w:pPr>
        <w:pStyle w:val="NoSpacing"/>
        <w:ind w:firstLine="720"/>
        <w:rPr>
          <w:rFonts w:cs="Arial"/>
        </w:rPr>
      </w:pPr>
      <w:r w:rsidRPr="00FF5C7E">
        <w:rPr>
          <w:rFonts w:cs="Arial"/>
        </w:rPr>
        <w:t>Madam President,</w:t>
      </w:r>
    </w:p>
    <w:p w14:paraId="70DEF1CA" w14:textId="77777777" w:rsidR="000117E1" w:rsidRPr="00FF5C7E" w:rsidRDefault="000117E1" w:rsidP="000117E1">
      <w:pPr>
        <w:pStyle w:val="NoSpacing"/>
        <w:rPr>
          <w:rFonts w:cs="Arial"/>
        </w:rPr>
      </w:pPr>
    </w:p>
    <w:p w14:paraId="33EED030" w14:textId="41FA66A6" w:rsidR="000117E1" w:rsidRDefault="000117E1" w:rsidP="000117E1">
      <w:pPr>
        <w:pStyle w:val="NoSpacing"/>
        <w:ind w:firstLine="720"/>
        <w:jc w:val="both"/>
        <w:rPr>
          <w:rFonts w:cs="Arial"/>
        </w:rPr>
      </w:pPr>
      <w:r w:rsidRPr="00FF5C7E">
        <w:rPr>
          <w:rFonts w:cs="Arial"/>
        </w:rPr>
        <w:t xml:space="preserve">Mongolia welcomes the distinguished delegation of </w:t>
      </w:r>
      <w:r w:rsidR="00BF1F61">
        <w:rPr>
          <w:rFonts w:cs="Arial"/>
          <w:lang w:val="en-US"/>
        </w:rPr>
        <w:t>Myanmar</w:t>
      </w:r>
      <w:r w:rsidRPr="00FF5C7E">
        <w:rPr>
          <w:rFonts w:cs="Arial"/>
        </w:rPr>
        <w:t xml:space="preserve"> and expresses its gratitude for their comprehensive national report. </w:t>
      </w:r>
    </w:p>
    <w:p w14:paraId="3E40CCF1" w14:textId="5702FCD6" w:rsidR="00EB762C" w:rsidRDefault="00EB762C" w:rsidP="000117E1">
      <w:pPr>
        <w:pStyle w:val="NoSpacing"/>
        <w:ind w:firstLine="720"/>
        <w:jc w:val="both"/>
        <w:rPr>
          <w:rFonts w:cs="Arial"/>
        </w:rPr>
      </w:pPr>
    </w:p>
    <w:p w14:paraId="39EF6FC8" w14:textId="4066EF8B" w:rsidR="00FB6731" w:rsidRDefault="00942CCF" w:rsidP="006D0173">
      <w:pPr>
        <w:pStyle w:val="NoSpacing"/>
        <w:ind w:firstLine="720"/>
        <w:jc w:val="both"/>
        <w:rPr>
          <w:rFonts w:eastAsia="Times New Roman" w:cs="Arial"/>
          <w:bCs/>
          <w:kern w:val="36"/>
          <w:lang w:val="en-US"/>
        </w:rPr>
      </w:pPr>
      <w:r>
        <w:rPr>
          <w:lang w:val="en-US"/>
        </w:rPr>
        <w:t>We w</w:t>
      </w:r>
      <w:r w:rsidR="00EB762C" w:rsidRPr="00EB762C">
        <w:t xml:space="preserve">elcome the enactment of Child Rights Law </w:t>
      </w:r>
      <w:r>
        <w:rPr>
          <w:lang w:val="en-US"/>
        </w:rPr>
        <w:t xml:space="preserve">and </w:t>
      </w:r>
      <w:r w:rsidRPr="000C3F6D">
        <w:t xml:space="preserve">Myanmar’s ratification of </w:t>
      </w:r>
      <w:r w:rsidR="006D0173">
        <w:rPr>
          <w:lang w:val="en-US"/>
        </w:rPr>
        <w:t>the International Covenant on Economic, Social and Cultural Rights (</w:t>
      </w:r>
      <w:r w:rsidRPr="000C3F6D">
        <w:t>ICESCR</w:t>
      </w:r>
      <w:r w:rsidR="006D0173">
        <w:rPr>
          <w:lang w:val="en-US"/>
        </w:rPr>
        <w:t>)</w:t>
      </w:r>
      <w:r w:rsidR="00DC5679">
        <w:rPr>
          <w:lang w:val="en-US"/>
        </w:rPr>
        <w:t xml:space="preserve">, </w:t>
      </w:r>
      <w:r w:rsidRPr="000C3F6D">
        <w:t>the Optional Protocol to the Convention on the Rights of the Child on the Involvement of Children in Armed Conflict (CRC-OPAC)</w:t>
      </w:r>
      <w:r w:rsidR="00E17C54">
        <w:rPr>
          <w:lang w:val="en-US"/>
        </w:rPr>
        <w:t xml:space="preserve"> and</w:t>
      </w:r>
      <w:r w:rsidR="00DC5679" w:rsidRPr="00DC5679">
        <w:rPr>
          <w:rFonts w:cs="Arial"/>
        </w:rPr>
        <w:t xml:space="preserve"> </w:t>
      </w:r>
      <w:r w:rsidR="00DC5679">
        <w:rPr>
          <w:rFonts w:cs="Arial"/>
        </w:rPr>
        <w:t>the ILO Minimum Age Convention</w:t>
      </w:r>
      <w:r w:rsidR="00E17C54">
        <w:rPr>
          <w:lang w:val="en-US"/>
        </w:rPr>
        <w:t>.</w:t>
      </w:r>
      <w:r w:rsidR="00FB6731">
        <w:rPr>
          <w:lang w:val="en-US"/>
        </w:rPr>
        <w:t xml:space="preserve"> We encourage Myanmar </w:t>
      </w:r>
      <w:r w:rsidR="00FB6731" w:rsidRPr="00FB6731">
        <w:rPr>
          <w:rFonts w:cs="Arial"/>
        </w:rPr>
        <w:t>to consider acceding to the International Covenant on Civil and Political Rights and its Second Optional Protocol aiming at the Abolition of Death Penalty</w:t>
      </w:r>
      <w:r w:rsidR="00FB6731" w:rsidRPr="00FB6731">
        <w:rPr>
          <w:rFonts w:eastAsia="Times New Roman" w:cs="Arial"/>
          <w:bCs/>
          <w:kern w:val="36"/>
        </w:rPr>
        <w:t>.</w:t>
      </w:r>
    </w:p>
    <w:p w14:paraId="65BA629A" w14:textId="77777777" w:rsidR="00FB6731" w:rsidRDefault="00FB6731" w:rsidP="00FB6731">
      <w:pPr>
        <w:pStyle w:val="NoSpacing"/>
        <w:ind w:firstLine="720"/>
        <w:jc w:val="both"/>
        <w:rPr>
          <w:rFonts w:eastAsia="Times New Roman" w:cs="Arial"/>
          <w:bCs/>
          <w:kern w:val="36"/>
          <w:lang w:val="en-US"/>
        </w:rPr>
      </w:pPr>
    </w:p>
    <w:p w14:paraId="73052ED0" w14:textId="1DFD19C3" w:rsidR="00FB6731" w:rsidRPr="00FB6731" w:rsidRDefault="00FB6731" w:rsidP="00FB6731">
      <w:pPr>
        <w:pStyle w:val="NoSpacing"/>
        <w:ind w:firstLine="720"/>
        <w:jc w:val="both"/>
      </w:pPr>
      <w:r w:rsidRPr="00FB6731">
        <w:rPr>
          <w:rFonts w:cs="Arial"/>
        </w:rPr>
        <w:t xml:space="preserve">Mongolia commends Myanmar for its multi-faceted endeavours to promote the rule of law in the country including through </w:t>
      </w:r>
      <w:r>
        <w:rPr>
          <w:rFonts w:cs="Arial"/>
          <w:lang w:val="en-US"/>
        </w:rPr>
        <w:t xml:space="preserve">reforming </w:t>
      </w:r>
      <w:r w:rsidRPr="00FB6731">
        <w:rPr>
          <w:rFonts w:cs="Arial"/>
        </w:rPr>
        <w:t xml:space="preserve">its </w:t>
      </w:r>
      <w:r>
        <w:rPr>
          <w:rFonts w:cs="Arial"/>
          <w:lang w:val="en-US"/>
        </w:rPr>
        <w:t>law enforcement structures</w:t>
      </w:r>
      <w:r w:rsidRPr="00FB6731">
        <w:rPr>
          <w:rFonts w:cs="Arial"/>
        </w:rPr>
        <w:t xml:space="preserve">. We further note its efforts undertaken to protect the rights and well-being of persons of vulnerable groups such as women, girls and children, and combating all forms of violence against them, including sexual harassment, trafficking and forced labour. We </w:t>
      </w:r>
      <w:r>
        <w:rPr>
          <w:rFonts w:cs="Arial"/>
          <w:lang w:val="en-US"/>
        </w:rPr>
        <w:t>call on</w:t>
      </w:r>
      <w:r w:rsidRPr="00FB6731">
        <w:rPr>
          <w:rFonts w:cs="Arial"/>
        </w:rPr>
        <w:t xml:space="preserve"> Myanmar to step up its efforts in this regard to ensure that the rights of women and children belonging to all social groups are protected in all circumstances. </w:t>
      </w:r>
    </w:p>
    <w:p w14:paraId="3AC6ADC5" w14:textId="77777777" w:rsidR="00FB6731" w:rsidRDefault="00FB6731" w:rsidP="006154E2">
      <w:pPr>
        <w:pStyle w:val="NoSpacing"/>
        <w:ind w:firstLine="720"/>
        <w:jc w:val="both"/>
        <w:rPr>
          <w:lang w:val="en-US"/>
        </w:rPr>
      </w:pPr>
    </w:p>
    <w:p w14:paraId="0FE1A1D6" w14:textId="609EE354" w:rsidR="00FB6731" w:rsidRPr="00FB6731" w:rsidRDefault="00B846B8" w:rsidP="00FB6731">
      <w:pPr>
        <w:pStyle w:val="NoSpacing"/>
        <w:ind w:firstLine="720"/>
        <w:jc w:val="both"/>
        <w:rPr>
          <w:rFonts w:cs="Arial"/>
          <w:lang w:val="en-US"/>
        </w:rPr>
      </w:pPr>
      <w:r w:rsidRPr="00FF5C7E">
        <w:rPr>
          <w:rFonts w:cs="Arial"/>
        </w:rPr>
        <w:t xml:space="preserve">Mongolia further encourages </w:t>
      </w:r>
      <w:r w:rsidR="00942CCF">
        <w:rPr>
          <w:rFonts w:cs="Arial"/>
          <w:lang w:val="en-US"/>
        </w:rPr>
        <w:t xml:space="preserve">Myanmar </w:t>
      </w:r>
      <w:r w:rsidR="00FB6731" w:rsidRPr="00FB6731">
        <w:rPr>
          <w:rFonts w:cs="Arial"/>
        </w:rPr>
        <w:t xml:space="preserve">to continue </w:t>
      </w:r>
      <w:r w:rsidR="00FB6731">
        <w:rPr>
          <w:rFonts w:cs="Arial"/>
        </w:rPr>
        <w:t>cooperat</w:t>
      </w:r>
      <w:proofErr w:type="spellStart"/>
      <w:r w:rsidR="00FB6731">
        <w:rPr>
          <w:rFonts w:cs="Arial"/>
          <w:lang w:val="en-US"/>
        </w:rPr>
        <w:t>ing</w:t>
      </w:r>
      <w:proofErr w:type="spellEnd"/>
      <w:r w:rsidR="009B777C">
        <w:rPr>
          <w:rFonts w:cs="Arial"/>
          <w:lang w:val="en-US"/>
        </w:rPr>
        <w:t xml:space="preserve"> closely</w:t>
      </w:r>
      <w:r w:rsidR="00FB6731" w:rsidRPr="00FB6731">
        <w:rPr>
          <w:rFonts w:cs="Arial"/>
        </w:rPr>
        <w:t xml:space="preserve"> with </w:t>
      </w:r>
      <w:r w:rsidR="009B777C">
        <w:rPr>
          <w:rFonts w:cs="Arial"/>
          <w:lang w:val="en-US"/>
        </w:rPr>
        <w:t xml:space="preserve">the </w:t>
      </w:r>
      <w:r w:rsidR="00FB6731" w:rsidRPr="00FB6731">
        <w:rPr>
          <w:rFonts w:cs="Arial"/>
        </w:rPr>
        <w:t>international human rights mechanisms.</w:t>
      </w:r>
    </w:p>
    <w:p w14:paraId="0FF1CC58" w14:textId="77777777" w:rsidR="00FB6731" w:rsidRDefault="00FB6731" w:rsidP="000117E1">
      <w:pPr>
        <w:pStyle w:val="NoSpacing"/>
        <w:ind w:firstLine="720"/>
        <w:jc w:val="both"/>
        <w:rPr>
          <w:rFonts w:cs="Arial"/>
          <w:lang w:val="en-US"/>
        </w:rPr>
      </w:pPr>
    </w:p>
    <w:p w14:paraId="5B53A2E9" w14:textId="6DFE67F7" w:rsidR="000117E1" w:rsidRPr="00FF5C7E" w:rsidRDefault="000117E1" w:rsidP="000117E1">
      <w:pPr>
        <w:pStyle w:val="NoSpacing"/>
        <w:ind w:firstLine="720"/>
        <w:jc w:val="both"/>
        <w:rPr>
          <w:rFonts w:cs="Arial"/>
        </w:rPr>
      </w:pPr>
      <w:r w:rsidRPr="00FF5C7E">
        <w:rPr>
          <w:rFonts w:cs="Arial"/>
        </w:rPr>
        <w:t xml:space="preserve">We wish </w:t>
      </w:r>
      <w:r w:rsidR="00BF1F61">
        <w:rPr>
          <w:rFonts w:cs="Arial"/>
          <w:lang w:val="en-US"/>
        </w:rPr>
        <w:t>Myanmar</w:t>
      </w:r>
      <w:r w:rsidRPr="00FF5C7E">
        <w:rPr>
          <w:rFonts w:cs="Arial"/>
        </w:rPr>
        <w:t xml:space="preserve"> a very success in its Third Cycle of UPR.</w:t>
      </w:r>
    </w:p>
    <w:p w14:paraId="329DA169" w14:textId="77777777" w:rsidR="000117E1" w:rsidRPr="00FF5C7E" w:rsidRDefault="000117E1" w:rsidP="000117E1">
      <w:pPr>
        <w:pStyle w:val="NoSpacing"/>
        <w:ind w:firstLine="720"/>
        <w:jc w:val="both"/>
        <w:rPr>
          <w:rFonts w:cs="Arial"/>
        </w:rPr>
      </w:pPr>
    </w:p>
    <w:p w14:paraId="6445FEAD" w14:textId="77777777" w:rsidR="000117E1" w:rsidRPr="00711BE6" w:rsidRDefault="000117E1" w:rsidP="000117E1">
      <w:pPr>
        <w:pStyle w:val="NoSpacing"/>
        <w:ind w:firstLine="720"/>
        <w:jc w:val="both"/>
        <w:rPr>
          <w:rFonts w:cs="Arial"/>
          <w:lang w:val="en-US"/>
        </w:rPr>
      </w:pPr>
      <w:r w:rsidRPr="00FF5C7E">
        <w:rPr>
          <w:rFonts w:cs="Arial"/>
        </w:rPr>
        <w:t>Thank you, Madam President.</w:t>
      </w:r>
    </w:p>
    <w:p w14:paraId="6C482243" w14:textId="77777777" w:rsidR="000117E1" w:rsidRDefault="000117E1" w:rsidP="000117E1">
      <w:pPr>
        <w:pStyle w:val="NoSpacing"/>
        <w:ind w:firstLine="720"/>
        <w:jc w:val="both"/>
        <w:rPr>
          <w:rFonts w:cs="Arial"/>
        </w:rPr>
      </w:pPr>
    </w:p>
    <w:p w14:paraId="6E24ABDA" w14:textId="554988E4" w:rsidR="004D5540" w:rsidRDefault="000117E1" w:rsidP="000117E1">
      <w:pPr>
        <w:pStyle w:val="NoSpacing"/>
        <w:jc w:val="center"/>
        <w:rPr>
          <w:rFonts w:eastAsia="Calibri"/>
          <w:lang w:val="en-US"/>
        </w:rPr>
      </w:pPr>
      <w:r w:rsidRPr="00673240">
        <w:rPr>
          <w:rFonts w:eastAsia="Calibri"/>
          <w:lang w:val="en-US"/>
        </w:rPr>
        <w:t>--o0o--</w:t>
      </w:r>
    </w:p>
    <w:p w14:paraId="011564E1" w14:textId="71E14F3B" w:rsidR="00DA4B59" w:rsidRDefault="00DA4B59" w:rsidP="000117E1">
      <w:pPr>
        <w:pStyle w:val="NoSpacing"/>
        <w:jc w:val="center"/>
        <w:rPr>
          <w:rFonts w:cs="Arial"/>
          <w:lang w:val="en-US"/>
        </w:rPr>
      </w:pPr>
    </w:p>
    <w:sectPr w:rsidR="00DA4B59" w:rsidSect="00AC1903">
      <w:pgSz w:w="11900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65E2"/>
    <w:multiLevelType w:val="hybridMultilevel"/>
    <w:tmpl w:val="C2943F84"/>
    <w:lvl w:ilvl="0" w:tplc="D00A9B92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E2D7F"/>
    <w:multiLevelType w:val="hybridMultilevel"/>
    <w:tmpl w:val="AAAC340A"/>
    <w:lvl w:ilvl="0" w:tplc="CEA2D4EA">
      <w:start w:val="2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174218"/>
    <w:multiLevelType w:val="hybridMultilevel"/>
    <w:tmpl w:val="A27CEC60"/>
    <w:lvl w:ilvl="0" w:tplc="50C03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F3B83"/>
    <w:multiLevelType w:val="hybridMultilevel"/>
    <w:tmpl w:val="627477E2"/>
    <w:lvl w:ilvl="0" w:tplc="54E67AF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72"/>
    <w:rsid w:val="000117E1"/>
    <w:rsid w:val="00016B88"/>
    <w:rsid w:val="00034B2F"/>
    <w:rsid w:val="000565D7"/>
    <w:rsid w:val="00086F85"/>
    <w:rsid w:val="00090C3F"/>
    <w:rsid w:val="000C3F6D"/>
    <w:rsid w:val="00144752"/>
    <w:rsid w:val="001966E1"/>
    <w:rsid w:val="001A4502"/>
    <w:rsid w:val="001A659A"/>
    <w:rsid w:val="001A69A4"/>
    <w:rsid w:val="001B589C"/>
    <w:rsid w:val="00202F6D"/>
    <w:rsid w:val="00240166"/>
    <w:rsid w:val="002B6525"/>
    <w:rsid w:val="00330FAD"/>
    <w:rsid w:val="003334E9"/>
    <w:rsid w:val="00362288"/>
    <w:rsid w:val="00362D57"/>
    <w:rsid w:val="0036344C"/>
    <w:rsid w:val="00373B28"/>
    <w:rsid w:val="00384E03"/>
    <w:rsid w:val="003C71B8"/>
    <w:rsid w:val="003E74AA"/>
    <w:rsid w:val="004155EB"/>
    <w:rsid w:val="004243DA"/>
    <w:rsid w:val="00425E69"/>
    <w:rsid w:val="004578BE"/>
    <w:rsid w:val="00470B9F"/>
    <w:rsid w:val="00470F8A"/>
    <w:rsid w:val="00477E3E"/>
    <w:rsid w:val="004B465C"/>
    <w:rsid w:val="004D5540"/>
    <w:rsid w:val="004E107B"/>
    <w:rsid w:val="004E6517"/>
    <w:rsid w:val="005434AD"/>
    <w:rsid w:val="0054510A"/>
    <w:rsid w:val="00570CD1"/>
    <w:rsid w:val="00593944"/>
    <w:rsid w:val="005D5E12"/>
    <w:rsid w:val="005F3A7E"/>
    <w:rsid w:val="005F43EF"/>
    <w:rsid w:val="00614CA6"/>
    <w:rsid w:val="006154E2"/>
    <w:rsid w:val="00626837"/>
    <w:rsid w:val="006404CC"/>
    <w:rsid w:val="00684272"/>
    <w:rsid w:val="0068523F"/>
    <w:rsid w:val="00687989"/>
    <w:rsid w:val="006934A9"/>
    <w:rsid w:val="006D0173"/>
    <w:rsid w:val="006D19B8"/>
    <w:rsid w:val="006F150A"/>
    <w:rsid w:val="0073531D"/>
    <w:rsid w:val="0077089C"/>
    <w:rsid w:val="00774E83"/>
    <w:rsid w:val="00791F8F"/>
    <w:rsid w:val="007F52C4"/>
    <w:rsid w:val="00817E52"/>
    <w:rsid w:val="008320CD"/>
    <w:rsid w:val="00845DEC"/>
    <w:rsid w:val="0087071E"/>
    <w:rsid w:val="00872B3B"/>
    <w:rsid w:val="008739BF"/>
    <w:rsid w:val="00877A71"/>
    <w:rsid w:val="008A0112"/>
    <w:rsid w:val="008A0B89"/>
    <w:rsid w:val="008C256B"/>
    <w:rsid w:val="008C4BC5"/>
    <w:rsid w:val="008E356B"/>
    <w:rsid w:val="009062F5"/>
    <w:rsid w:val="00924B4E"/>
    <w:rsid w:val="009400DF"/>
    <w:rsid w:val="00942CCF"/>
    <w:rsid w:val="00944645"/>
    <w:rsid w:val="009739EC"/>
    <w:rsid w:val="00984606"/>
    <w:rsid w:val="009A5938"/>
    <w:rsid w:val="009A6C90"/>
    <w:rsid w:val="009B777C"/>
    <w:rsid w:val="00A16E78"/>
    <w:rsid w:val="00A33879"/>
    <w:rsid w:val="00AA5888"/>
    <w:rsid w:val="00AB09CF"/>
    <w:rsid w:val="00AC01F4"/>
    <w:rsid w:val="00AC0751"/>
    <w:rsid w:val="00AC1731"/>
    <w:rsid w:val="00AC1903"/>
    <w:rsid w:val="00AC4491"/>
    <w:rsid w:val="00AE2FAA"/>
    <w:rsid w:val="00B846B8"/>
    <w:rsid w:val="00BB5B62"/>
    <w:rsid w:val="00BC11A3"/>
    <w:rsid w:val="00BC3693"/>
    <w:rsid w:val="00BF1F61"/>
    <w:rsid w:val="00C61320"/>
    <w:rsid w:val="00D12C78"/>
    <w:rsid w:val="00D15DFE"/>
    <w:rsid w:val="00D65DBF"/>
    <w:rsid w:val="00D74095"/>
    <w:rsid w:val="00D75A9D"/>
    <w:rsid w:val="00D8779A"/>
    <w:rsid w:val="00DA4B59"/>
    <w:rsid w:val="00DB1C2A"/>
    <w:rsid w:val="00DC5679"/>
    <w:rsid w:val="00DC7CC1"/>
    <w:rsid w:val="00DE2CBD"/>
    <w:rsid w:val="00DE45F3"/>
    <w:rsid w:val="00DF5EDD"/>
    <w:rsid w:val="00DF683C"/>
    <w:rsid w:val="00DF7050"/>
    <w:rsid w:val="00E17C54"/>
    <w:rsid w:val="00E31D61"/>
    <w:rsid w:val="00E81A60"/>
    <w:rsid w:val="00E90F57"/>
    <w:rsid w:val="00EA6F08"/>
    <w:rsid w:val="00EB762C"/>
    <w:rsid w:val="00ED1A1A"/>
    <w:rsid w:val="00EF08EE"/>
    <w:rsid w:val="00EF0DF4"/>
    <w:rsid w:val="00EF1C76"/>
    <w:rsid w:val="00F16524"/>
    <w:rsid w:val="00F2564A"/>
    <w:rsid w:val="00F63134"/>
    <w:rsid w:val="00F86057"/>
    <w:rsid w:val="00F900D8"/>
    <w:rsid w:val="00F93E88"/>
    <w:rsid w:val="00FB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B28D9"/>
  <w15:docId w15:val="{6E253F1C-4D35-4D88-853B-67FE2BB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2C4"/>
    <w:pPr>
      <w:spacing w:after="0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0CD1"/>
    <w:pPr>
      <w:widowControl w:val="0"/>
      <w:spacing w:after="0" w:line="240" w:lineRule="auto"/>
    </w:pPr>
    <w:rPr>
      <w:rFonts w:eastAsia="Courier New" w:cs="Courier New"/>
      <w:color w:val="000000"/>
      <w:szCs w:val="24"/>
      <w:lang w:val="mn-MN" w:eastAsia="mn-MN" w:bidi="mn-MN"/>
    </w:rPr>
  </w:style>
  <w:style w:type="character" w:customStyle="1" w:styleId="NoSpacingChar">
    <w:name w:val="No Spacing Char"/>
    <w:link w:val="NoSpacing"/>
    <w:uiPriority w:val="1"/>
    <w:locked/>
    <w:rsid w:val="00944645"/>
    <w:rPr>
      <w:rFonts w:eastAsia="Courier New" w:cs="Courier New"/>
      <w:color w:val="000000"/>
      <w:szCs w:val="24"/>
      <w:lang w:val="mn-MN" w:eastAsia="mn-MN" w:bidi="mn-MN"/>
    </w:rPr>
  </w:style>
  <w:style w:type="paragraph" w:customStyle="1" w:styleId="Default">
    <w:name w:val="Default"/>
    <w:rsid w:val="00832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7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FB67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1079B-5CD6-4347-8B47-7F0AD10B8766}"/>
</file>

<file path=customXml/itemProps2.xml><?xml version="1.0" encoding="utf-8"?>
<ds:datastoreItem xmlns:ds="http://schemas.openxmlformats.org/officeDocument/2006/customXml" ds:itemID="{50DA1824-7301-49C0-9197-EF21D15C5399}"/>
</file>

<file path=customXml/itemProps3.xml><?xml version="1.0" encoding="utf-8"?>
<ds:datastoreItem xmlns:ds="http://schemas.openxmlformats.org/officeDocument/2006/customXml" ds:itemID="{7DB16043-FD0E-453B-A9D3-8AB422F112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Enkhtaivan D.</dc:creator>
  <cp:lastModifiedBy>Enkhtaivan D.</cp:lastModifiedBy>
  <cp:revision>4</cp:revision>
  <dcterms:created xsi:type="dcterms:W3CDTF">2021-01-21T08:20:00Z</dcterms:created>
  <dcterms:modified xsi:type="dcterms:W3CDTF">2021-01-22T12:35:00Z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