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8931" w:type="dxa"/>
        <w:tblLook w:val="04A0" w:firstRow="1" w:lastRow="0" w:firstColumn="1" w:lastColumn="0" w:noHBand="0" w:noVBand="1"/>
      </w:tblPr>
      <w:tblGrid>
        <w:gridCol w:w="1786"/>
        <w:gridCol w:w="7145"/>
      </w:tblGrid>
      <w:tr w:rsidR="000E054E" w14:paraId="5824F09A" w14:textId="77777777" w:rsidTr="000E054E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176EB5F7" w14:textId="77777777" w:rsidR="000E054E" w:rsidRDefault="000E054E">
            <w:pPr>
              <w:tabs>
                <w:tab w:val="clear" w:pos="567"/>
                <w:tab w:val="left" w:pos="720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>
                  <wp:extent cx="990600" cy="952500"/>
                  <wp:effectExtent l="0" t="0" r="0" b="0"/>
                  <wp:docPr id="1" name="Picture 1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0D4794FB" w14:textId="77777777" w:rsidR="000E054E" w:rsidRDefault="000E054E" w:rsidP="00FE5485">
            <w:pPr>
              <w:tabs>
                <w:tab w:val="clear" w:pos="567"/>
                <w:tab w:val="left" w:pos="720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14:paraId="0E2B2945" w14:textId="77777777" w:rsidR="000E054E" w:rsidRDefault="00A62072" w:rsidP="005B50B8">
            <w:pPr>
              <w:tabs>
                <w:tab w:val="clear" w:pos="567"/>
                <w:tab w:val="left" w:pos="720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37</w:t>
            </w:r>
            <w:r w:rsidR="000E054E">
              <w:rPr>
                <w:rFonts w:eastAsiaTheme="minorHAnsi" w:cstheme="minorBidi"/>
                <w:b/>
                <w:szCs w:val="20"/>
              </w:rPr>
              <w:t>th Session of the Universal Periodic Review</w:t>
            </w:r>
          </w:p>
          <w:p w14:paraId="28DAE581" w14:textId="77777777" w:rsidR="00872710" w:rsidRDefault="00872710" w:rsidP="00872710">
            <w:pPr>
              <w:tabs>
                <w:tab w:val="clear" w:pos="567"/>
                <w:tab w:val="left" w:pos="720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 xml:space="preserve">Islamic Republic of Mauritania </w:t>
            </w:r>
          </w:p>
          <w:p w14:paraId="70A34A7F" w14:textId="77777777" w:rsidR="00A62072" w:rsidRDefault="00A62072" w:rsidP="005B50B8">
            <w:pPr>
              <w:tabs>
                <w:tab w:val="clear" w:pos="567"/>
                <w:tab w:val="left" w:pos="720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Delivered by Permanent Representative Lucy Duncan</w:t>
            </w:r>
          </w:p>
          <w:p w14:paraId="436DD2A9" w14:textId="77777777" w:rsidR="00872710" w:rsidRDefault="00872710" w:rsidP="005B50B8">
            <w:pPr>
              <w:tabs>
                <w:tab w:val="clear" w:pos="567"/>
                <w:tab w:val="left" w:pos="720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19 January 2021</w:t>
            </w:r>
          </w:p>
          <w:p w14:paraId="67378638" w14:textId="77777777" w:rsidR="000E054E" w:rsidRDefault="000E054E" w:rsidP="00872710">
            <w:pPr>
              <w:tabs>
                <w:tab w:val="clear" w:pos="567"/>
                <w:tab w:val="left" w:pos="720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</w:p>
        </w:tc>
      </w:tr>
    </w:tbl>
    <w:p w14:paraId="1C2F311E" w14:textId="3E1D48D9" w:rsidR="000E054E" w:rsidRPr="003D7256" w:rsidRDefault="000E054E" w:rsidP="000E054E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3D7256">
        <w:rPr>
          <w:rFonts w:ascii="Verdana" w:hAnsi="Verdana"/>
          <w:sz w:val="20"/>
          <w:szCs w:val="20"/>
        </w:rPr>
        <w:t>President</w:t>
      </w:r>
      <w:r w:rsidR="004E58F7">
        <w:rPr>
          <w:rFonts w:ascii="Verdana" w:hAnsi="Verdana"/>
          <w:sz w:val="20"/>
          <w:szCs w:val="20"/>
        </w:rPr>
        <w:t>,</w:t>
      </w:r>
    </w:p>
    <w:p w14:paraId="597C1853" w14:textId="40B8DB53" w:rsidR="000E054E" w:rsidRPr="003D7256" w:rsidRDefault="000E054E" w:rsidP="005B50B8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3D7256">
        <w:rPr>
          <w:rFonts w:ascii="Verdana" w:hAnsi="Verdana"/>
          <w:sz w:val="20"/>
          <w:szCs w:val="20"/>
        </w:rPr>
        <w:t>New Zealand welcomes this opportunity for dialogue with Mauritania.</w:t>
      </w:r>
    </w:p>
    <w:p w14:paraId="08BE0C7C" w14:textId="170A934A" w:rsidR="000E054E" w:rsidRPr="003D7256" w:rsidRDefault="00EB02C1" w:rsidP="003D7256">
      <w:pPr>
        <w:spacing w:line="360" w:lineRule="auto"/>
        <w:jc w:val="both"/>
        <w:rPr>
          <w:rFonts w:cs="Arial"/>
          <w:szCs w:val="20"/>
        </w:rPr>
      </w:pPr>
      <w:r>
        <w:rPr>
          <w:szCs w:val="20"/>
        </w:rPr>
        <w:t xml:space="preserve">New Zealand </w:t>
      </w:r>
      <w:r w:rsidR="000E054E" w:rsidRPr="003D7256">
        <w:rPr>
          <w:b/>
          <w:szCs w:val="20"/>
        </w:rPr>
        <w:t>recommend</w:t>
      </w:r>
      <w:r w:rsidR="00025A3E">
        <w:rPr>
          <w:b/>
          <w:szCs w:val="20"/>
        </w:rPr>
        <w:t>s</w:t>
      </w:r>
      <w:r w:rsidR="000E054E" w:rsidRPr="003D7256">
        <w:rPr>
          <w:b/>
          <w:szCs w:val="20"/>
        </w:rPr>
        <w:t xml:space="preserve"> </w:t>
      </w:r>
      <w:r w:rsidR="000E054E" w:rsidRPr="003D7256">
        <w:rPr>
          <w:szCs w:val="20"/>
        </w:rPr>
        <w:t xml:space="preserve">that </w:t>
      </w:r>
      <w:r w:rsidR="004E58F7">
        <w:rPr>
          <w:szCs w:val="20"/>
        </w:rPr>
        <w:t>Mauritania</w:t>
      </w:r>
      <w:r w:rsidR="000E054E" w:rsidRPr="003D7256">
        <w:rPr>
          <w:szCs w:val="20"/>
        </w:rPr>
        <w:t xml:space="preserve"> </w:t>
      </w:r>
      <w:r w:rsidR="005B50B8" w:rsidRPr="003D7256">
        <w:rPr>
          <w:szCs w:val="20"/>
        </w:rPr>
        <w:t>take further</w:t>
      </w:r>
      <w:r w:rsidR="00A62072" w:rsidRPr="003D7256">
        <w:rPr>
          <w:szCs w:val="20"/>
        </w:rPr>
        <w:t xml:space="preserve"> steps towards the formal abolition of the death penalty</w:t>
      </w:r>
      <w:r w:rsidR="004E58F7">
        <w:rPr>
          <w:szCs w:val="20"/>
        </w:rPr>
        <w:t>,</w:t>
      </w:r>
      <w:r w:rsidR="00A62072" w:rsidRPr="003D7256">
        <w:rPr>
          <w:szCs w:val="20"/>
        </w:rPr>
        <w:t xml:space="preserve"> </w:t>
      </w:r>
      <w:r w:rsidR="005B50B8" w:rsidRPr="003D7256">
        <w:rPr>
          <w:szCs w:val="20"/>
        </w:rPr>
        <w:t xml:space="preserve">including </w:t>
      </w:r>
      <w:r w:rsidR="00A62072" w:rsidRPr="003D7256">
        <w:rPr>
          <w:szCs w:val="20"/>
        </w:rPr>
        <w:t xml:space="preserve">through legislative changes </w:t>
      </w:r>
      <w:r w:rsidR="000E054E" w:rsidRPr="003D7256">
        <w:rPr>
          <w:szCs w:val="20"/>
        </w:rPr>
        <w:t>to remove capital punishment from its penal code</w:t>
      </w:r>
      <w:r w:rsidR="00A62072" w:rsidRPr="003D7256">
        <w:rPr>
          <w:szCs w:val="20"/>
        </w:rPr>
        <w:t xml:space="preserve">, and </w:t>
      </w:r>
      <w:r w:rsidR="005B50B8" w:rsidRPr="003D7256">
        <w:rPr>
          <w:szCs w:val="20"/>
        </w:rPr>
        <w:t>ratification of</w:t>
      </w:r>
      <w:r w:rsidR="00A62072" w:rsidRPr="003D7256">
        <w:rPr>
          <w:szCs w:val="20"/>
        </w:rPr>
        <w:t xml:space="preserve"> the Second Optional Protocol</w:t>
      </w:r>
      <w:r w:rsidR="003D7256" w:rsidRPr="003D7256">
        <w:rPr>
          <w:szCs w:val="20"/>
        </w:rPr>
        <w:t xml:space="preserve"> </w:t>
      </w:r>
      <w:r w:rsidR="003D7256" w:rsidRPr="003D7256">
        <w:rPr>
          <w:rFonts w:cs="Arial"/>
          <w:szCs w:val="20"/>
        </w:rPr>
        <w:t>to the International Co</w:t>
      </w:r>
      <w:r w:rsidR="008B00A9">
        <w:rPr>
          <w:rFonts w:cs="Arial"/>
          <w:szCs w:val="20"/>
        </w:rPr>
        <w:t xml:space="preserve">venant </w:t>
      </w:r>
      <w:r w:rsidR="003D7256" w:rsidRPr="003D7256">
        <w:rPr>
          <w:rFonts w:cs="Arial"/>
          <w:szCs w:val="20"/>
        </w:rPr>
        <w:t>on Civil and Political Rights.</w:t>
      </w:r>
    </w:p>
    <w:p w14:paraId="7DF1ACD6" w14:textId="1648393B" w:rsidR="005B50B8" w:rsidRPr="003D7256" w:rsidRDefault="005B50B8" w:rsidP="005B50B8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3D7256">
        <w:rPr>
          <w:rFonts w:ascii="Verdana" w:hAnsi="Verdana"/>
          <w:sz w:val="20"/>
          <w:szCs w:val="20"/>
        </w:rPr>
        <w:t xml:space="preserve">We </w:t>
      </w:r>
      <w:r w:rsidR="00572432" w:rsidRPr="003D7256">
        <w:rPr>
          <w:rFonts w:ascii="Verdana" w:hAnsi="Verdana"/>
          <w:b/>
          <w:sz w:val="20"/>
          <w:szCs w:val="20"/>
        </w:rPr>
        <w:t>recommend</w:t>
      </w:r>
      <w:r w:rsidR="00572432" w:rsidRPr="003D7256">
        <w:rPr>
          <w:rFonts w:ascii="Verdana" w:hAnsi="Verdana"/>
          <w:sz w:val="20"/>
          <w:szCs w:val="20"/>
        </w:rPr>
        <w:t xml:space="preserve"> that Mauritania</w:t>
      </w:r>
      <w:r w:rsidR="008033FA" w:rsidRPr="003D7256">
        <w:rPr>
          <w:rFonts w:ascii="Verdana" w:hAnsi="Verdana"/>
          <w:sz w:val="20"/>
          <w:szCs w:val="20"/>
        </w:rPr>
        <w:t xml:space="preserve"> </w:t>
      </w:r>
      <w:r w:rsidR="002945A6" w:rsidRPr="003D7256">
        <w:rPr>
          <w:rFonts w:ascii="Verdana" w:hAnsi="Verdana"/>
          <w:sz w:val="20"/>
          <w:szCs w:val="20"/>
        </w:rPr>
        <w:t xml:space="preserve">intensify its efforts to eliminate slavery, and </w:t>
      </w:r>
      <w:r w:rsidR="008033FA" w:rsidRPr="003D7256">
        <w:rPr>
          <w:rFonts w:ascii="Verdana" w:hAnsi="Verdana"/>
          <w:sz w:val="20"/>
          <w:szCs w:val="20"/>
        </w:rPr>
        <w:t>strengthen the capacity of courts to</w:t>
      </w:r>
      <w:r w:rsidR="002945A6" w:rsidRPr="003D7256">
        <w:rPr>
          <w:rFonts w:ascii="Verdana" w:hAnsi="Verdana"/>
          <w:sz w:val="20"/>
          <w:szCs w:val="20"/>
        </w:rPr>
        <w:t xml:space="preserve"> ensure that all crimes of slavery are subject</w:t>
      </w:r>
      <w:r w:rsidR="00FE5485" w:rsidRPr="003D7256">
        <w:rPr>
          <w:rFonts w:ascii="Verdana" w:hAnsi="Verdana"/>
          <w:sz w:val="20"/>
          <w:szCs w:val="20"/>
        </w:rPr>
        <w:t xml:space="preserve"> to</w:t>
      </w:r>
      <w:r w:rsidR="002945A6" w:rsidRPr="003D7256">
        <w:rPr>
          <w:rFonts w:ascii="Verdana" w:hAnsi="Verdana"/>
          <w:sz w:val="20"/>
          <w:szCs w:val="20"/>
        </w:rPr>
        <w:t xml:space="preserve"> </w:t>
      </w:r>
      <w:r w:rsidR="008033FA" w:rsidRPr="003D7256">
        <w:rPr>
          <w:rFonts w:ascii="Verdana" w:hAnsi="Verdana"/>
          <w:sz w:val="20"/>
          <w:szCs w:val="20"/>
        </w:rPr>
        <w:t>prosecut</w:t>
      </w:r>
      <w:r w:rsidR="002945A6" w:rsidRPr="003D7256">
        <w:rPr>
          <w:rFonts w:ascii="Verdana" w:hAnsi="Verdana"/>
          <w:sz w:val="20"/>
          <w:szCs w:val="20"/>
        </w:rPr>
        <w:t>ion</w:t>
      </w:r>
      <w:r w:rsidR="00572432" w:rsidRPr="003D7256">
        <w:rPr>
          <w:rFonts w:ascii="Verdana" w:hAnsi="Verdana"/>
          <w:sz w:val="20"/>
          <w:szCs w:val="20"/>
        </w:rPr>
        <w:t xml:space="preserve">. </w:t>
      </w:r>
    </w:p>
    <w:p w14:paraId="3B808BFF" w14:textId="26B4E031" w:rsidR="000E054E" w:rsidRPr="003D7256" w:rsidRDefault="005B50B8" w:rsidP="005B50B8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3D7256">
        <w:rPr>
          <w:rFonts w:ascii="Verdana" w:hAnsi="Verdana"/>
          <w:sz w:val="20"/>
          <w:szCs w:val="20"/>
        </w:rPr>
        <w:t xml:space="preserve">New Zealand also </w:t>
      </w:r>
      <w:r w:rsidRPr="003D7256">
        <w:rPr>
          <w:rFonts w:ascii="Verdana" w:hAnsi="Verdana"/>
          <w:b/>
          <w:sz w:val="20"/>
          <w:szCs w:val="20"/>
        </w:rPr>
        <w:t>recommends</w:t>
      </w:r>
      <w:r w:rsidRPr="003D7256">
        <w:rPr>
          <w:rFonts w:ascii="Verdana" w:hAnsi="Verdana"/>
          <w:sz w:val="20"/>
          <w:szCs w:val="20"/>
        </w:rPr>
        <w:t xml:space="preserve"> that Mauritania provide a </w:t>
      </w:r>
      <w:r w:rsidR="00E672FB" w:rsidRPr="003D7256">
        <w:rPr>
          <w:rFonts w:ascii="Verdana" w:hAnsi="Verdana"/>
          <w:sz w:val="20"/>
          <w:szCs w:val="20"/>
        </w:rPr>
        <w:t xml:space="preserve">constructive and </w:t>
      </w:r>
      <w:r w:rsidRPr="003D7256">
        <w:rPr>
          <w:rFonts w:ascii="Verdana" w:hAnsi="Verdana"/>
          <w:sz w:val="20"/>
          <w:szCs w:val="20"/>
        </w:rPr>
        <w:t>safe environment for peaceful assembly and freedom of expression</w:t>
      </w:r>
      <w:r w:rsidR="00E672FB" w:rsidRPr="003D7256">
        <w:rPr>
          <w:rFonts w:ascii="Verdana" w:hAnsi="Verdana"/>
          <w:sz w:val="20"/>
          <w:szCs w:val="20"/>
        </w:rPr>
        <w:t xml:space="preserve"> to enable</w:t>
      </w:r>
      <w:r w:rsidR="008033FA" w:rsidRPr="003D7256">
        <w:rPr>
          <w:rFonts w:ascii="Verdana" w:hAnsi="Verdana"/>
          <w:sz w:val="20"/>
          <w:szCs w:val="20"/>
        </w:rPr>
        <w:t xml:space="preserve"> civil society</w:t>
      </w:r>
      <w:r w:rsidR="00E672FB" w:rsidRPr="003D7256">
        <w:rPr>
          <w:rFonts w:ascii="Verdana" w:hAnsi="Verdana"/>
          <w:sz w:val="20"/>
          <w:szCs w:val="20"/>
        </w:rPr>
        <w:t xml:space="preserve">, </w:t>
      </w:r>
      <w:r w:rsidR="00A83EA3">
        <w:rPr>
          <w:rFonts w:ascii="Verdana" w:hAnsi="Verdana"/>
          <w:sz w:val="20"/>
          <w:szCs w:val="20"/>
        </w:rPr>
        <w:t>n</w:t>
      </w:r>
      <w:r w:rsidR="008B00A9">
        <w:rPr>
          <w:rFonts w:ascii="Verdana" w:hAnsi="Verdana"/>
          <w:sz w:val="20"/>
          <w:szCs w:val="20"/>
        </w:rPr>
        <w:t>on</w:t>
      </w:r>
      <w:r w:rsidR="00A83EA3">
        <w:rPr>
          <w:rFonts w:ascii="Verdana" w:hAnsi="Verdana"/>
          <w:sz w:val="20"/>
          <w:szCs w:val="20"/>
        </w:rPr>
        <w:t>-</w:t>
      </w:r>
      <w:r w:rsidR="008B00A9">
        <w:rPr>
          <w:rFonts w:ascii="Verdana" w:hAnsi="Verdana"/>
          <w:sz w:val="20"/>
          <w:szCs w:val="20"/>
        </w:rPr>
        <w:t xml:space="preserve"> governmental organisations</w:t>
      </w:r>
      <w:r w:rsidR="00E672FB" w:rsidRPr="003D7256">
        <w:rPr>
          <w:rFonts w:ascii="Verdana" w:hAnsi="Verdana"/>
          <w:sz w:val="20"/>
          <w:szCs w:val="20"/>
        </w:rPr>
        <w:t xml:space="preserve"> and human rights defenders to conduct their activities</w:t>
      </w:r>
      <w:r w:rsidR="008033FA" w:rsidRPr="003D7256">
        <w:rPr>
          <w:rFonts w:ascii="Verdana" w:hAnsi="Verdana"/>
          <w:sz w:val="20"/>
          <w:szCs w:val="20"/>
        </w:rPr>
        <w:t>.</w:t>
      </w:r>
    </w:p>
    <w:p w14:paraId="4D879206" w14:textId="610E94D5" w:rsidR="008033FA" w:rsidRPr="003D7256" w:rsidRDefault="008B00A9" w:rsidP="005B50B8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</w:t>
      </w:r>
      <w:r w:rsidR="008033FA" w:rsidRPr="003D7256">
        <w:rPr>
          <w:rFonts w:ascii="Verdana" w:hAnsi="Verdana"/>
          <w:sz w:val="20"/>
          <w:szCs w:val="20"/>
        </w:rPr>
        <w:t xml:space="preserve"> </w:t>
      </w:r>
      <w:r w:rsidR="00025A3E">
        <w:rPr>
          <w:rFonts w:ascii="Verdana" w:hAnsi="Verdana"/>
          <w:sz w:val="20"/>
          <w:szCs w:val="20"/>
        </w:rPr>
        <w:t xml:space="preserve">also </w:t>
      </w:r>
      <w:r w:rsidR="008033FA" w:rsidRPr="003D7256">
        <w:rPr>
          <w:rFonts w:ascii="Verdana" w:hAnsi="Verdana"/>
          <w:b/>
          <w:sz w:val="20"/>
          <w:szCs w:val="20"/>
        </w:rPr>
        <w:t xml:space="preserve">recommend </w:t>
      </w:r>
      <w:r w:rsidR="008033FA" w:rsidRPr="003D7256">
        <w:rPr>
          <w:rFonts w:ascii="Verdana" w:hAnsi="Verdana"/>
          <w:sz w:val="20"/>
          <w:szCs w:val="20"/>
        </w:rPr>
        <w:t xml:space="preserve">that Mauritania address the discriminatory impact on women of its existing laws on divorce, child custody and inheritance. </w:t>
      </w:r>
    </w:p>
    <w:p w14:paraId="64F9C898" w14:textId="30D5C978" w:rsidR="000E054E" w:rsidRPr="003D7256" w:rsidRDefault="004E58F7" w:rsidP="005B50B8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Finally, we </w:t>
      </w:r>
      <w:r w:rsidR="000E054E" w:rsidRPr="003D7256">
        <w:rPr>
          <w:rFonts w:ascii="Verdana" w:hAnsi="Verdana"/>
          <w:b/>
          <w:sz w:val="20"/>
          <w:szCs w:val="20"/>
        </w:rPr>
        <w:t>recommend</w:t>
      </w:r>
      <w:r w:rsidR="000E054E" w:rsidRPr="003D7256">
        <w:rPr>
          <w:rFonts w:ascii="Verdana" w:hAnsi="Verdana"/>
          <w:sz w:val="20"/>
          <w:szCs w:val="20"/>
        </w:rPr>
        <w:t xml:space="preserve"> that Mauritania act to enforce</w:t>
      </w:r>
      <w:r w:rsidR="00DC2F4A" w:rsidRPr="003D7256">
        <w:rPr>
          <w:rFonts w:ascii="Verdana" w:hAnsi="Verdana"/>
          <w:sz w:val="20"/>
          <w:szCs w:val="20"/>
        </w:rPr>
        <w:t xml:space="preserve"> </w:t>
      </w:r>
      <w:r w:rsidRPr="003D7256">
        <w:rPr>
          <w:rFonts w:ascii="Verdana" w:hAnsi="Verdana"/>
          <w:sz w:val="20"/>
          <w:szCs w:val="20"/>
        </w:rPr>
        <w:t xml:space="preserve">its 2017 law recognising reproductive health as a universal right </w:t>
      </w:r>
      <w:r>
        <w:rPr>
          <w:rFonts w:ascii="Verdana" w:hAnsi="Verdana"/>
          <w:sz w:val="20"/>
          <w:szCs w:val="20"/>
        </w:rPr>
        <w:t xml:space="preserve">as well as </w:t>
      </w:r>
      <w:r w:rsidRPr="003D7256">
        <w:rPr>
          <w:rFonts w:ascii="Verdana" w:hAnsi="Verdana"/>
          <w:sz w:val="20"/>
          <w:szCs w:val="20"/>
        </w:rPr>
        <w:t xml:space="preserve">the country’s criminalisation of female genital mutilation </w:t>
      </w:r>
      <w:r w:rsidR="00DC2F4A" w:rsidRPr="003D7256">
        <w:rPr>
          <w:rFonts w:ascii="Verdana" w:hAnsi="Verdana"/>
          <w:sz w:val="20"/>
          <w:szCs w:val="20"/>
        </w:rPr>
        <w:t xml:space="preserve">and </w:t>
      </w:r>
      <w:r w:rsidR="00A83EA3">
        <w:rPr>
          <w:rFonts w:ascii="Verdana" w:hAnsi="Verdana"/>
          <w:sz w:val="20"/>
          <w:szCs w:val="20"/>
        </w:rPr>
        <w:t xml:space="preserve">to </w:t>
      </w:r>
      <w:r w:rsidR="00DC2F4A" w:rsidRPr="003D7256">
        <w:rPr>
          <w:rFonts w:ascii="Verdana" w:hAnsi="Verdana"/>
          <w:sz w:val="20"/>
          <w:szCs w:val="20"/>
        </w:rPr>
        <w:t>fully implement</w:t>
      </w:r>
      <w:r w:rsidR="000E054E" w:rsidRPr="003D7256">
        <w:rPr>
          <w:rFonts w:ascii="Verdana" w:hAnsi="Verdana"/>
          <w:sz w:val="20"/>
          <w:szCs w:val="20"/>
        </w:rPr>
        <w:t xml:space="preserve"> its general code on children’s protection.</w:t>
      </w:r>
    </w:p>
    <w:p w14:paraId="2B9AFFE1" w14:textId="022023C8" w:rsidR="00803EF1" w:rsidRPr="003D7256" w:rsidRDefault="000E054E" w:rsidP="00025A3E">
      <w:pPr>
        <w:spacing w:before="100" w:beforeAutospacing="1" w:after="100" w:afterAutospacing="1" w:line="360" w:lineRule="auto"/>
        <w:rPr>
          <w:szCs w:val="20"/>
        </w:rPr>
      </w:pPr>
      <w:bookmarkStart w:id="0" w:name="_GoBack"/>
      <w:r w:rsidRPr="003D7256">
        <w:rPr>
          <w:szCs w:val="20"/>
          <w:lang w:eastAsia="en-NZ"/>
        </w:rPr>
        <w:t>Thank you President.</w:t>
      </w:r>
      <w:bookmarkEnd w:id="0"/>
    </w:p>
    <w:sectPr w:rsidR="00803EF1" w:rsidRPr="003D7256" w:rsidSect="002B60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44966" w14:textId="77777777" w:rsidR="00D473E1" w:rsidRDefault="00D473E1" w:rsidP="00023335">
      <w:pPr>
        <w:spacing w:line="240" w:lineRule="auto"/>
      </w:pPr>
      <w:r>
        <w:separator/>
      </w:r>
    </w:p>
  </w:endnote>
  <w:endnote w:type="continuationSeparator" w:id="0">
    <w:p w14:paraId="73C095C2" w14:textId="77777777" w:rsidR="00D473E1" w:rsidRDefault="00D473E1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1D3B3" w14:textId="77777777" w:rsidR="002A1067" w:rsidRDefault="002A1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AAEC" w14:textId="16234580" w:rsidR="00CE1AA0" w:rsidRPr="00CE1AA0" w:rsidRDefault="002A1067" w:rsidP="00CE1AA0">
    <w:pPr>
      <w:pStyle w:val="DocumentID"/>
    </w:pPr>
    <w:bookmarkStart w:id="4" w:name="document_id2"/>
    <w:r>
      <w:t>POLI-44-2608</w:t>
    </w:r>
    <w:bookmarkEnd w:id="4"/>
  </w:p>
  <w:p w14:paraId="7FC9CE90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7C06584E" w14:textId="722BE978" w:rsidR="00CE1AA0" w:rsidRDefault="002A1067" w:rsidP="00CE1AA0">
    <w:pPr>
      <w:pStyle w:val="SecurityClassification"/>
    </w:pPr>
    <w:bookmarkStart w:id="5" w:name="security_classification_footer2"/>
    <w:r>
      <w:t>UNCLASSIFIED</w:t>
    </w:r>
    <w:bookmarkEnd w:id="5"/>
    <w:r w:rsidR="00CE1AA0" w:rsidRPr="00F452A0">
      <w:t xml:space="preserve"> </w:t>
    </w:r>
    <w:bookmarkStart w:id="6" w:name="security_caveat_footer2"/>
    <w:bookmarkEnd w:id="6"/>
  </w:p>
  <w:p w14:paraId="1A769B0E" w14:textId="77777777" w:rsidR="00023335" w:rsidRDefault="00023335" w:rsidP="00CE1AA0">
    <w:pPr>
      <w:pStyle w:val="Footer"/>
      <w:jc w:val="center"/>
    </w:pPr>
    <w:bookmarkStart w:id="7" w:name="covering_classification_footer2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74C9B" w14:textId="77777777" w:rsidR="00023335" w:rsidRDefault="00023335" w:rsidP="00CE1AA0">
    <w:pPr>
      <w:pStyle w:val="Footer"/>
      <w:jc w:val="center"/>
    </w:pPr>
    <w:bookmarkStart w:id="10" w:name="security_caveat_footer"/>
    <w:bookmarkStart w:id="11" w:name="covering_classification_footer"/>
    <w:bookmarkEnd w:id="10"/>
    <w:bookmarkEnd w:id="1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29027" w14:textId="77777777" w:rsidR="00D473E1" w:rsidRDefault="00D473E1" w:rsidP="00023335">
      <w:pPr>
        <w:spacing w:line="240" w:lineRule="auto"/>
      </w:pPr>
      <w:r>
        <w:separator/>
      </w:r>
    </w:p>
  </w:footnote>
  <w:footnote w:type="continuationSeparator" w:id="0">
    <w:p w14:paraId="13410AB4" w14:textId="77777777" w:rsidR="00D473E1" w:rsidRDefault="00D473E1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8BDCB" w14:textId="77777777" w:rsidR="002A1067" w:rsidRDefault="002A10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A43C5" w14:textId="762798AD" w:rsidR="00CE1AA0" w:rsidRDefault="002A1067" w:rsidP="00CE1AA0">
    <w:pPr>
      <w:pStyle w:val="SecurityClassification"/>
    </w:pPr>
    <w:bookmarkStart w:id="1" w:name="security_classification_header2"/>
    <w:r>
      <w:t>UNCLASSIFIED</w:t>
    </w:r>
    <w:bookmarkEnd w:id="1"/>
    <w:r w:rsidR="00CE1AA0" w:rsidRPr="00F452A0">
      <w:t xml:space="preserve"> </w:t>
    </w:r>
    <w:bookmarkStart w:id="2" w:name="security_caveat_header2"/>
    <w:bookmarkEnd w:id="2"/>
  </w:p>
  <w:p w14:paraId="7DC6B068" w14:textId="77777777" w:rsidR="00CE1AA0" w:rsidRPr="00D175FF" w:rsidRDefault="00CE1AA0" w:rsidP="00CE1AA0">
    <w:pPr>
      <w:jc w:val="center"/>
    </w:pPr>
    <w:bookmarkStart w:id="3" w:name="covering_classification_header2"/>
    <w:bookmarkEnd w:id="3"/>
  </w:p>
  <w:p w14:paraId="4A6A8FCD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751B756D" w14:textId="74FA186D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A574BA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2A1067">
      <w:rPr>
        <w:rStyle w:val="PageNumber"/>
        <w:noProof/>
      </w:rPr>
      <w:t>1</w:t>
    </w:r>
    <w:r w:rsidRPr="00F452A0">
      <w:rPr>
        <w:rStyle w:val="PageNumber"/>
      </w:rPr>
      <w:fldChar w:fldCharType="end"/>
    </w:r>
  </w:p>
  <w:p w14:paraId="3974BB27" w14:textId="77777777" w:rsidR="00023335" w:rsidRPr="00023335" w:rsidRDefault="00023335" w:rsidP="00023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2EC7" w14:textId="3F787AFC" w:rsidR="00CE1AA0" w:rsidRDefault="00CE1AA0" w:rsidP="00CE1AA0">
    <w:pPr>
      <w:pStyle w:val="SecurityClassification"/>
    </w:pPr>
    <w:r>
      <w:t xml:space="preserve"> </w:t>
    </w:r>
    <w:bookmarkStart w:id="8" w:name="security_caveat_header"/>
    <w:bookmarkEnd w:id="8"/>
  </w:p>
  <w:p w14:paraId="0C865BB1" w14:textId="77777777" w:rsidR="00023335" w:rsidRDefault="00023335" w:rsidP="00CE1AA0">
    <w:pPr>
      <w:pStyle w:val="SecurityClassification"/>
    </w:pPr>
    <w:bookmarkStart w:id="9" w:name="covering_classification_header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4E"/>
    <w:rsid w:val="00023335"/>
    <w:rsid w:val="00025A3E"/>
    <w:rsid w:val="00071F86"/>
    <w:rsid w:val="000A3B90"/>
    <w:rsid w:val="000E054E"/>
    <w:rsid w:val="001554BB"/>
    <w:rsid w:val="001A0F45"/>
    <w:rsid w:val="002173C7"/>
    <w:rsid w:val="00236A09"/>
    <w:rsid w:val="00255554"/>
    <w:rsid w:val="00291F8E"/>
    <w:rsid w:val="002945A6"/>
    <w:rsid w:val="002A1067"/>
    <w:rsid w:val="002B6045"/>
    <w:rsid w:val="00303A38"/>
    <w:rsid w:val="003D7256"/>
    <w:rsid w:val="003E5F24"/>
    <w:rsid w:val="003F4A6D"/>
    <w:rsid w:val="00480D39"/>
    <w:rsid w:val="004E58F7"/>
    <w:rsid w:val="00515590"/>
    <w:rsid w:val="00572432"/>
    <w:rsid w:val="005B50B8"/>
    <w:rsid w:val="005F099A"/>
    <w:rsid w:val="005F1313"/>
    <w:rsid w:val="00631640"/>
    <w:rsid w:val="006573F0"/>
    <w:rsid w:val="006A699C"/>
    <w:rsid w:val="007B4FA1"/>
    <w:rsid w:val="007C6013"/>
    <w:rsid w:val="008033FA"/>
    <w:rsid w:val="00803EF1"/>
    <w:rsid w:val="00832846"/>
    <w:rsid w:val="008332E6"/>
    <w:rsid w:val="0083348B"/>
    <w:rsid w:val="00872710"/>
    <w:rsid w:val="008A31F0"/>
    <w:rsid w:val="008B00A9"/>
    <w:rsid w:val="008D17C5"/>
    <w:rsid w:val="008D2C23"/>
    <w:rsid w:val="009602EC"/>
    <w:rsid w:val="009D261D"/>
    <w:rsid w:val="009D40EF"/>
    <w:rsid w:val="009F5D27"/>
    <w:rsid w:val="00A574BA"/>
    <w:rsid w:val="00A62072"/>
    <w:rsid w:val="00A83EA3"/>
    <w:rsid w:val="00AE0B06"/>
    <w:rsid w:val="00B37FF1"/>
    <w:rsid w:val="00B471B9"/>
    <w:rsid w:val="00B72B22"/>
    <w:rsid w:val="00B82E87"/>
    <w:rsid w:val="00C31897"/>
    <w:rsid w:val="00CE1AA0"/>
    <w:rsid w:val="00D473E1"/>
    <w:rsid w:val="00D74D5A"/>
    <w:rsid w:val="00D96C65"/>
    <w:rsid w:val="00DB5226"/>
    <w:rsid w:val="00DC2F4A"/>
    <w:rsid w:val="00DD0F1C"/>
    <w:rsid w:val="00DF76A7"/>
    <w:rsid w:val="00E672FB"/>
    <w:rsid w:val="00EA04C8"/>
    <w:rsid w:val="00EB02C1"/>
    <w:rsid w:val="00F06D90"/>
    <w:rsid w:val="00F17B9C"/>
    <w:rsid w:val="00FC043A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CD5F7A"/>
  <w15:chartTrackingRefBased/>
  <w15:docId w15:val="{042A3922-143F-4270-848D-2400B039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0E054E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tabs>
        <w:tab w:val="num" w:pos="360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semiHidden/>
    <w:unhideWhenUsed/>
    <w:rsid w:val="000E054E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FA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FA1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FA1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A574BA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Mauritania</TermName>
          <TermId xmlns="http://schemas.microsoft.com/office/infopath/2007/PartnerControls">e0c0f6df-068c-4d76-a21c-905c1041e5c5</TermId>
        </TermInfo>
      </Terms>
    </h48a418faa47446b945879d7596f6499>
    <RelatedDocuments xmlns="3530594a-bd7c-48c9-91f8-7517fdc1c0cb" xsi:nil="true"/>
    <AuthorDivisionPost xmlns="3530594a-bd7c-48c9-91f8-7517fdc1c0cb" xsi:nil="true"/>
    <ParentListItemID xmlns="6ac14836-25d5-4cb9-9ec4-b061d90332eb" xsi:nil="true"/>
    <l5baa22ceebd46ea8e3732e81be971e4 xmlns="3530594a-bd7c-48c9-91f8-7517fdc1c0c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Universal Periodic Review</TermName>
          <TermId xmlns="http://schemas.microsoft.com/office/infopath/2007/PartnerControls">1b8cc9fc-0b75-48ce-bd77-1454baed4f7f</TermId>
        </TermInfo>
      </Terms>
    </l5baa22ceebd46ea8e3732e81be971e4>
    <TaxCatchAll xmlns="3530594a-bd7c-48c9-91f8-7517fdc1c0cb">
      <Value>1202</Value>
      <Value>31</Value>
      <Value>226</Value>
    </TaxCatchAll>
    <_dlc_ExpireDateSaved xmlns="http://schemas.microsoft.com/sharepoint/v3" xsi:nil="true"/>
    <_dlc_ExpireDate xmlns="http://schemas.microsoft.com/sharepoint/v3">2022-07-14T09:06:07+00:00</_dlc_ExpireDate>
    <_dlc_DocId xmlns="3530594a-bd7c-48c9-91f8-7517fdc1c0cb">POLI-44-2608</_dlc_DocId>
    <_dlc_DocIdUrl xmlns="3530594a-bd7c-48c9-91f8-7517fdc1c0cb">
      <Url>http://o-wln-gdm/Functions/PoliticalRelations/GlobalIssues/_layouts/15/DocIdRedir.aspx?ID=POLI-44-2608</Url>
      <Description>POLI-44-2608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2FAA1-A6B8-407F-A020-B0C7677967A5}"/>
</file>

<file path=customXml/itemProps2.xml><?xml version="1.0" encoding="utf-8"?>
<ds:datastoreItem xmlns:ds="http://schemas.openxmlformats.org/officeDocument/2006/customXml" ds:itemID="{706F1221-183C-41B2-8223-12D2A3F26229}"/>
</file>

<file path=customXml/itemProps3.xml><?xml version="1.0" encoding="utf-8"?>
<ds:datastoreItem xmlns:ds="http://schemas.openxmlformats.org/officeDocument/2006/customXml" ds:itemID="{48FE73F9-FC20-45C7-A6C9-C4713BEC0C31}"/>
</file>

<file path=customXml/itemProps4.xml><?xml version="1.0" encoding="utf-8"?>
<ds:datastoreItem xmlns:ds="http://schemas.openxmlformats.org/officeDocument/2006/customXml" ds:itemID="{A632FAA1-A6B8-407F-A020-B0C7677967A5}">
  <ds:schemaRefs>
    <ds:schemaRef ds:uri="http://schemas.microsoft.com/office/2006/metadata/properties"/>
    <ds:schemaRef ds:uri="http://schemas.microsoft.com/sharepoint/v3"/>
    <ds:schemaRef ds:uri="8974062c-8bde-4d02-9dd9-a041c7ec2e29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4"/>
    <ds:schemaRef ds:uri="6ac14836-25d5-4cb9-9ec4-b061d90332eb"/>
    <ds:schemaRef ds:uri="3530594a-bd7c-48c9-91f8-7517fdc1c0cb"/>
  </ds:schemaRefs>
</ds:datastoreItem>
</file>

<file path=customXml/itemProps5.xml><?xml version="1.0" encoding="utf-8"?>
<ds:datastoreItem xmlns:ds="http://schemas.openxmlformats.org/officeDocument/2006/customXml" ds:itemID="{706F1221-183C-41B2-8223-12D2A3F2622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3B03CBB-DC3A-44B1-9169-1336836F96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37 - NZ statement - Mauritania</vt:lpstr>
    </vt:vector>
  </TitlesOfParts>
  <Company>Ministry of Foreign Affairs and Trade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37 - NZ statement - Mauritania</dc:title>
  <dc:subject/>
  <dc:creator>NICOL, Catherine (MEA)</dc:creator>
  <cp:keywords/>
  <dc:description/>
  <cp:lastModifiedBy>MFAT</cp:lastModifiedBy>
  <cp:revision>2</cp:revision>
  <cp:lastPrinted>2021-01-14T08:45:00Z</cp:lastPrinted>
  <dcterms:created xsi:type="dcterms:W3CDTF">2021-01-14T08:47:00Z</dcterms:created>
  <dcterms:modified xsi:type="dcterms:W3CDTF">2021-01-14T08:47:00Z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36718b1b-dd91-43de-a0d4-3bd3848cdc44</vt:lpwstr>
  </property>
  <property fmtid="{D5CDD505-2E9C-101B-9397-08002B2CF9AE}" pid="6" name="Topic">
    <vt:lpwstr>1202;#Universal Periodic Review|1b8cc9fc-0b75-48ce-bd77-1454baed4f7f</vt:lpwstr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31;#Mauritania|e0c0f6df-068c-4d76-a21c-905c1041e5c5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{8974062c-8bde-4d02-9dd9-a041c7ec2e29}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{6ac14836-25d5-4cb9-9ec4-b061d90332eb}</vt:lpwstr>
  </property>
  <property fmtid="{D5CDD505-2E9C-101B-9397-08002B2CF9AE}" pid="15" name="RecordPoint_ActiveItemUniqueId">
    <vt:lpwstr>{36718b1b-dd91-43de-a0d4-3bd3848cdc44}</vt:lpwstr>
  </property>
  <property fmtid="{D5CDD505-2E9C-101B-9397-08002B2CF9AE}" pid="16" name="RecordPoint_RecordNumberSubmitted">
    <vt:lpwstr>R0000805923</vt:lpwstr>
  </property>
  <property fmtid="{D5CDD505-2E9C-101B-9397-08002B2CF9AE}" pid="17" name="RecordPoint_SubmissionCompleted">
    <vt:lpwstr>2021-01-14T21:06:46.6417097+13:00</vt:lpwstr>
  </property>
</Properties>
</file>