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第37次会议审议毛里塔尼亚时的发言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（1月19日上午）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毛里塔尼亚建设性参加国别人权审议，赞赏毛里塔尼亚在促进和保护人权方面所做努力和取得的成绩。中方欢迎毛里塔尼亚制定并实施《加速增长和共同繁荣战略》，持续推动经济社会发展，打击恐怖主义和极端主义，大力发展教育、卫生事业，保障妇女、儿童、残疾人等弱势群体权利，积极抗击新冠肺炎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中方愿向毛里塔尼亚提出两项建议：一是继续推动经济社会可持续发展，克服新冠肺炎疫情影响，减少贫困人口数量；二是继续实施《性别平等制度化国家战略》，促进性别平等，更好地保障妇女权利。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269E3"/>
    <w:rsid w:val="524D44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CFFC7-959B-4F58-A3B4-BFA777346478}"/>
</file>

<file path=customXml/itemProps2.xml><?xml version="1.0" encoding="utf-8"?>
<ds:datastoreItem xmlns:ds="http://schemas.openxmlformats.org/officeDocument/2006/customXml" ds:itemID="{BB34DA45-E0FB-4912-82BD-AD51F51B79E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AE11BEC-EDC0-4DE1-A51C-A8A8F3210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2021-01-17T16:03:30Z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