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3BD00" w14:textId="77777777" w:rsidR="00641E3D" w:rsidRDefault="00641E3D" w:rsidP="00641E3D">
      <w:pPr>
        <w:rPr>
          <w:szCs w:val="36"/>
        </w:rPr>
      </w:pPr>
    </w:p>
    <w:p w14:paraId="06A66579" w14:textId="77777777" w:rsidR="00641E3D" w:rsidRPr="009A4441" w:rsidRDefault="00B55043" w:rsidP="00641E3D">
      <w:pPr>
        <w:pBdr>
          <w:bottom w:val="single" w:sz="4" w:space="6" w:color="auto"/>
        </w:pBdr>
        <w:spacing w:before="800"/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="00641E3D" w:rsidRPr="009A4441">
        <w:rPr>
          <w:b/>
          <w:sz w:val="28"/>
          <w:szCs w:val="28"/>
        </w:rPr>
        <w:t>United Kingdom of Great Britain &amp; Northern Ireland</w:t>
      </w:r>
    </w:p>
    <w:p w14:paraId="388F7679" w14:textId="77777777" w:rsidR="00641E3D" w:rsidRPr="009A4441" w:rsidRDefault="00A26455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14:paraId="72C0DD8A" w14:textId="77777777" w:rsidR="00641E3D" w:rsidRPr="009A4441" w:rsidRDefault="00641E3D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6BFFF250" w14:textId="77777777" w:rsidR="00641E3D" w:rsidRPr="009A4441" w:rsidRDefault="0038316D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37</w:t>
      </w:r>
      <w:r w:rsidR="002F0546" w:rsidRPr="002F0546">
        <w:rPr>
          <w:b/>
          <w:sz w:val="28"/>
          <w:szCs w:val="28"/>
          <w:vertAlign w:val="superscript"/>
        </w:rPr>
        <w:t>th</w:t>
      </w:r>
      <w:r w:rsidR="002F0546">
        <w:rPr>
          <w:b/>
          <w:sz w:val="28"/>
          <w:szCs w:val="28"/>
        </w:rPr>
        <w:t xml:space="preserve"> </w:t>
      </w:r>
      <w:r w:rsidR="00641E3D" w:rsidRPr="009A4441">
        <w:rPr>
          <w:b/>
          <w:sz w:val="28"/>
          <w:szCs w:val="28"/>
        </w:rPr>
        <w:t xml:space="preserve">Universal Periodic Review – </w:t>
      </w:r>
      <w:r w:rsidR="00142ADC">
        <w:rPr>
          <w:b/>
          <w:sz w:val="28"/>
          <w:szCs w:val="28"/>
        </w:rPr>
        <w:t>Myanmar</w:t>
      </w:r>
    </w:p>
    <w:p w14:paraId="54FFD894" w14:textId="77777777" w:rsidR="007D7A6B" w:rsidRPr="009A4441" w:rsidRDefault="001B5B93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</w:t>
      </w:r>
      <w:r w:rsidR="0038316D">
        <w:rPr>
          <w:b/>
          <w:sz w:val="28"/>
          <w:szCs w:val="28"/>
        </w:rPr>
        <w:t>January 2021</w:t>
      </w:r>
    </w:p>
    <w:p w14:paraId="762486CB" w14:textId="77777777" w:rsidR="00FF172A" w:rsidRPr="00FF172A" w:rsidRDefault="00FF172A" w:rsidP="00395BDD">
      <w:pPr>
        <w:ind w:left="360"/>
        <w:rPr>
          <w:rFonts w:cs="Arial"/>
          <w:sz w:val="24"/>
          <w:szCs w:val="24"/>
        </w:rPr>
      </w:pPr>
    </w:p>
    <w:p w14:paraId="55F9A4E9" w14:textId="4436E032" w:rsidR="00363559" w:rsidRDefault="008E7ADA" w:rsidP="001B5B93">
      <w:pPr>
        <w:jc w:val="both"/>
        <w:rPr>
          <w:rFonts w:cs="Arial"/>
          <w:sz w:val="24"/>
          <w:szCs w:val="24"/>
        </w:rPr>
      </w:pPr>
      <w:r w:rsidRPr="00094A0A">
        <w:rPr>
          <w:rFonts w:cs="Arial"/>
          <w:sz w:val="24"/>
          <w:szCs w:val="24"/>
        </w:rPr>
        <w:t>The U</w:t>
      </w:r>
      <w:r w:rsidR="00877F4C">
        <w:rPr>
          <w:rFonts w:cs="Arial"/>
          <w:sz w:val="24"/>
          <w:szCs w:val="24"/>
        </w:rPr>
        <w:t xml:space="preserve">K </w:t>
      </w:r>
      <w:r w:rsidR="00421661">
        <w:rPr>
          <w:rFonts w:cs="Arial"/>
          <w:sz w:val="24"/>
          <w:szCs w:val="24"/>
        </w:rPr>
        <w:t>welcomes</w:t>
      </w:r>
      <w:r w:rsidRPr="00094A0A">
        <w:rPr>
          <w:rFonts w:cs="Arial"/>
          <w:sz w:val="24"/>
          <w:szCs w:val="24"/>
        </w:rPr>
        <w:t xml:space="preserve"> Myanmar</w:t>
      </w:r>
      <w:r w:rsidR="00421661">
        <w:rPr>
          <w:rFonts w:cs="Arial"/>
          <w:sz w:val="24"/>
          <w:szCs w:val="24"/>
        </w:rPr>
        <w:t>’s efforts</w:t>
      </w:r>
      <w:r w:rsidRPr="00094A0A">
        <w:rPr>
          <w:rFonts w:cs="Arial"/>
          <w:sz w:val="24"/>
          <w:szCs w:val="24"/>
        </w:rPr>
        <w:t xml:space="preserve"> to </w:t>
      </w:r>
      <w:r>
        <w:rPr>
          <w:rFonts w:cs="Arial"/>
          <w:sz w:val="24"/>
          <w:szCs w:val="24"/>
        </w:rPr>
        <w:t>address human rights issues, such as</w:t>
      </w:r>
      <w:r w:rsidRPr="00094A0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ratifying</w:t>
      </w:r>
      <w:r w:rsidRPr="00094A0A">
        <w:rPr>
          <w:rFonts w:cs="Arial"/>
          <w:sz w:val="24"/>
          <w:szCs w:val="24"/>
        </w:rPr>
        <w:t xml:space="preserve"> the</w:t>
      </w:r>
      <w:r w:rsidR="005E719F">
        <w:rPr>
          <w:rFonts w:cs="Arial"/>
          <w:sz w:val="24"/>
          <w:szCs w:val="24"/>
        </w:rPr>
        <w:t xml:space="preserve"> </w:t>
      </w:r>
      <w:r w:rsidR="005E719F" w:rsidRPr="005E719F">
        <w:rPr>
          <w:rFonts w:cs="Arial"/>
          <w:sz w:val="24"/>
          <w:szCs w:val="24"/>
        </w:rPr>
        <w:t>International Covenant on Economic, Social and Cultural Rights</w:t>
      </w:r>
      <w:r w:rsidR="005E719F">
        <w:rPr>
          <w:rFonts w:cs="Arial"/>
          <w:sz w:val="24"/>
          <w:szCs w:val="24"/>
        </w:rPr>
        <w:t xml:space="preserve">. </w:t>
      </w:r>
      <w:bookmarkStart w:id="0" w:name="_GoBack"/>
      <w:bookmarkEnd w:id="0"/>
      <w:r w:rsidR="00363559" w:rsidRPr="00363559">
        <w:rPr>
          <w:rFonts w:cs="Arial"/>
          <w:sz w:val="24"/>
          <w:szCs w:val="24"/>
        </w:rPr>
        <w:t>However, we remain concerned by limited progress regarding conflict in C</w:t>
      </w:r>
      <w:r w:rsidR="00363559">
        <w:rPr>
          <w:rFonts w:cs="Arial"/>
          <w:sz w:val="24"/>
          <w:szCs w:val="24"/>
        </w:rPr>
        <w:t xml:space="preserve">hin, Kachin, </w:t>
      </w:r>
      <w:r w:rsidR="002448C5">
        <w:rPr>
          <w:rFonts w:cs="Arial"/>
          <w:sz w:val="24"/>
          <w:szCs w:val="24"/>
        </w:rPr>
        <w:t xml:space="preserve">Rakhine, </w:t>
      </w:r>
      <w:r w:rsidR="00363559">
        <w:rPr>
          <w:rFonts w:cs="Arial"/>
          <w:sz w:val="24"/>
          <w:szCs w:val="24"/>
        </w:rPr>
        <w:t xml:space="preserve">and Shan states. </w:t>
      </w:r>
      <w:r w:rsidR="00BC3485">
        <w:rPr>
          <w:rFonts w:cs="Arial"/>
          <w:sz w:val="24"/>
          <w:szCs w:val="24"/>
        </w:rPr>
        <w:t xml:space="preserve"> </w:t>
      </w:r>
      <w:r w:rsidR="00421661">
        <w:rPr>
          <w:rFonts w:cs="Arial"/>
          <w:sz w:val="24"/>
          <w:szCs w:val="24"/>
        </w:rPr>
        <w:t xml:space="preserve">Civilians </w:t>
      </w:r>
      <w:proofErr w:type="gramStart"/>
      <w:r w:rsidR="00363559" w:rsidRPr="00363559">
        <w:rPr>
          <w:rFonts w:cs="Arial"/>
          <w:sz w:val="24"/>
          <w:szCs w:val="24"/>
        </w:rPr>
        <w:t>bear the brunt</w:t>
      </w:r>
      <w:proofErr w:type="gramEnd"/>
      <w:r w:rsidR="00363559" w:rsidRPr="00363559">
        <w:rPr>
          <w:rFonts w:cs="Arial"/>
          <w:sz w:val="24"/>
          <w:szCs w:val="24"/>
        </w:rPr>
        <w:t xml:space="preserve"> of conflict</w:t>
      </w:r>
      <w:r w:rsidR="00877F4C">
        <w:rPr>
          <w:rFonts w:cs="Arial"/>
          <w:sz w:val="24"/>
          <w:szCs w:val="24"/>
        </w:rPr>
        <w:t>,</w:t>
      </w:r>
      <w:r w:rsidR="00363559" w:rsidRPr="00363559">
        <w:rPr>
          <w:rFonts w:cs="Arial"/>
          <w:sz w:val="24"/>
          <w:szCs w:val="24"/>
        </w:rPr>
        <w:t xml:space="preserve"> perpetrators of abuses are </w:t>
      </w:r>
      <w:r w:rsidR="004B6C64">
        <w:rPr>
          <w:rFonts w:cs="Arial"/>
          <w:sz w:val="24"/>
          <w:szCs w:val="24"/>
        </w:rPr>
        <w:t>not held to account</w:t>
      </w:r>
      <w:r w:rsidR="00363559" w:rsidRPr="00363559">
        <w:rPr>
          <w:rFonts w:cs="Arial"/>
          <w:sz w:val="24"/>
          <w:szCs w:val="24"/>
        </w:rPr>
        <w:t xml:space="preserve">, and full humanitarian access is denied to many regions. </w:t>
      </w:r>
      <w:r w:rsidR="00BC3485">
        <w:rPr>
          <w:rFonts w:cs="Arial"/>
          <w:sz w:val="24"/>
          <w:szCs w:val="24"/>
        </w:rPr>
        <w:t xml:space="preserve"> </w:t>
      </w:r>
    </w:p>
    <w:p w14:paraId="65385050" w14:textId="77777777" w:rsidR="00F22649" w:rsidRPr="00094A0A" w:rsidRDefault="00F22649" w:rsidP="001B5B93">
      <w:pPr>
        <w:jc w:val="both"/>
        <w:rPr>
          <w:rStyle w:val="normaltextrun"/>
          <w:rFonts w:cs="Arial"/>
          <w:sz w:val="24"/>
          <w:szCs w:val="24"/>
        </w:rPr>
      </w:pPr>
    </w:p>
    <w:p w14:paraId="3C6E0CD1" w14:textId="53229AC3" w:rsidR="002A02FB" w:rsidRPr="00BC3485" w:rsidRDefault="007B7007" w:rsidP="001B5B93">
      <w:pPr>
        <w:jc w:val="both"/>
        <w:rPr>
          <w:rFonts w:cs="Arial"/>
          <w:sz w:val="24"/>
          <w:szCs w:val="24"/>
        </w:rPr>
      </w:pPr>
      <w:r w:rsidRPr="00094A0A">
        <w:rPr>
          <w:rStyle w:val="normaltextrun"/>
          <w:rFonts w:cs="Arial"/>
          <w:sz w:val="24"/>
          <w:szCs w:val="24"/>
        </w:rPr>
        <w:t xml:space="preserve">Recent elections were a welcome </w:t>
      </w:r>
      <w:r w:rsidR="00B32ED6">
        <w:rPr>
          <w:rStyle w:val="normaltextrun"/>
          <w:rFonts w:cs="Arial"/>
          <w:sz w:val="24"/>
          <w:szCs w:val="24"/>
        </w:rPr>
        <w:t>milestone towards</w:t>
      </w:r>
      <w:r w:rsidR="00877F4C">
        <w:rPr>
          <w:rStyle w:val="normaltextrun"/>
          <w:rFonts w:cs="Arial"/>
          <w:sz w:val="24"/>
          <w:szCs w:val="24"/>
        </w:rPr>
        <w:t xml:space="preserve"> democracy. But</w:t>
      </w:r>
      <w:r w:rsidRPr="00094A0A">
        <w:rPr>
          <w:rStyle w:val="normaltextrun"/>
          <w:rFonts w:cs="Arial"/>
          <w:sz w:val="24"/>
          <w:szCs w:val="24"/>
        </w:rPr>
        <w:t xml:space="preserve"> </w:t>
      </w:r>
      <w:r w:rsidR="00877F4C">
        <w:rPr>
          <w:rFonts w:cs="Arial"/>
          <w:sz w:val="24"/>
          <w:szCs w:val="24"/>
        </w:rPr>
        <w:t>i</w:t>
      </w:r>
      <w:r w:rsidR="00CE74E2" w:rsidRPr="00094A0A">
        <w:rPr>
          <w:rFonts w:cs="Arial"/>
          <w:sz w:val="24"/>
          <w:szCs w:val="24"/>
        </w:rPr>
        <w:t xml:space="preserve">t is troubling that </w:t>
      </w:r>
      <w:r w:rsidR="004B6C64">
        <w:rPr>
          <w:rFonts w:cs="Arial"/>
          <w:sz w:val="24"/>
          <w:szCs w:val="24"/>
        </w:rPr>
        <w:t>the Rohingya and those in conflict areas were disenfranchised</w:t>
      </w:r>
      <w:r w:rsidR="008D0E6D">
        <w:rPr>
          <w:rFonts w:cs="Arial"/>
          <w:sz w:val="24"/>
          <w:szCs w:val="24"/>
        </w:rPr>
        <w:t>.</w:t>
      </w:r>
    </w:p>
    <w:p w14:paraId="64EE7C26" w14:textId="77777777" w:rsidR="005B7176" w:rsidRPr="00094A0A" w:rsidRDefault="005B7176" w:rsidP="001B5B93">
      <w:pPr>
        <w:jc w:val="both"/>
        <w:rPr>
          <w:rFonts w:cs="Arial"/>
          <w:b/>
          <w:sz w:val="24"/>
          <w:szCs w:val="24"/>
        </w:rPr>
      </w:pPr>
    </w:p>
    <w:p w14:paraId="2C1DAFEC" w14:textId="0847E2C2" w:rsidR="002A02FB" w:rsidRPr="00094A0A" w:rsidRDefault="005B7176" w:rsidP="001B5B93">
      <w:pPr>
        <w:jc w:val="both"/>
        <w:rPr>
          <w:rFonts w:cs="Arial"/>
          <w:sz w:val="24"/>
          <w:szCs w:val="24"/>
        </w:rPr>
      </w:pPr>
      <w:r w:rsidRPr="00094A0A">
        <w:rPr>
          <w:rFonts w:cs="Arial"/>
          <w:sz w:val="24"/>
          <w:szCs w:val="24"/>
        </w:rPr>
        <w:t>We recommend</w:t>
      </w:r>
      <w:r w:rsidR="00421661">
        <w:rPr>
          <w:rFonts w:cs="Arial"/>
          <w:sz w:val="24"/>
          <w:szCs w:val="24"/>
        </w:rPr>
        <w:t xml:space="preserve"> Myanmar:</w:t>
      </w:r>
      <w:r w:rsidR="00877F4C">
        <w:rPr>
          <w:rFonts w:cs="Arial"/>
          <w:sz w:val="24"/>
          <w:szCs w:val="24"/>
        </w:rPr>
        <w:t xml:space="preserve"> </w:t>
      </w:r>
    </w:p>
    <w:p w14:paraId="09F2BCB7" w14:textId="77777777" w:rsidR="00F87243" w:rsidRDefault="00F87243" w:rsidP="001B5B93">
      <w:pPr>
        <w:jc w:val="both"/>
        <w:rPr>
          <w:rFonts w:cs="Arial"/>
          <w:sz w:val="24"/>
          <w:szCs w:val="24"/>
        </w:rPr>
      </w:pPr>
    </w:p>
    <w:p w14:paraId="403E7300" w14:textId="3ADDD271" w:rsidR="00BA6C02" w:rsidRPr="00EF4395" w:rsidRDefault="00BA6C02" w:rsidP="001B5B93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Implement the recommendations of the Advisory Commission on </w:t>
      </w:r>
      <w:proofErr w:type="spellStart"/>
      <w:r>
        <w:rPr>
          <w:color w:val="000000"/>
          <w:sz w:val="24"/>
          <w:szCs w:val="24"/>
        </w:rPr>
        <w:t>Rakhine</w:t>
      </w:r>
      <w:proofErr w:type="spellEnd"/>
      <w:r w:rsidR="0028786B">
        <w:rPr>
          <w:color w:val="000000"/>
          <w:sz w:val="24"/>
          <w:szCs w:val="24"/>
        </w:rPr>
        <w:t>.</w:t>
      </w:r>
    </w:p>
    <w:p w14:paraId="36CE9B85" w14:textId="77777777" w:rsidR="00BA6C02" w:rsidRDefault="00BA6C02" w:rsidP="001B5B93">
      <w:pPr>
        <w:jc w:val="both"/>
        <w:rPr>
          <w:color w:val="000000"/>
          <w:sz w:val="24"/>
          <w:szCs w:val="24"/>
        </w:rPr>
      </w:pPr>
    </w:p>
    <w:p w14:paraId="2F3112F6" w14:textId="42CFF14C" w:rsidR="00BA6C02" w:rsidRPr="00EF4395" w:rsidRDefault="003B5E9C" w:rsidP="00A80859">
      <w:pPr>
        <w:numPr>
          <w:ilvl w:val="0"/>
          <w:numId w:val="32"/>
        </w:numPr>
        <w:jc w:val="both"/>
        <w:rPr>
          <w:sz w:val="24"/>
          <w:szCs w:val="24"/>
        </w:rPr>
      </w:pPr>
      <w:r w:rsidRPr="003B5E9C">
        <w:rPr>
          <w:sz w:val="24"/>
          <w:szCs w:val="24"/>
        </w:rPr>
        <w:t xml:space="preserve">Amend the 1982 Citizenship Law </w:t>
      </w:r>
      <w:r w:rsidR="00A80859" w:rsidRPr="000F41E7">
        <w:rPr>
          <w:sz w:val="24"/>
          <w:szCs w:val="24"/>
        </w:rPr>
        <w:t xml:space="preserve">and </w:t>
      </w:r>
      <w:r w:rsidR="00A80859" w:rsidRPr="00D12224">
        <w:rPr>
          <w:sz w:val="24"/>
          <w:szCs w:val="24"/>
        </w:rPr>
        <w:t xml:space="preserve">ensure the protection of the human and civil rights of the Rohingya </w:t>
      </w:r>
      <w:r w:rsidR="000E708E">
        <w:rPr>
          <w:sz w:val="24"/>
          <w:szCs w:val="24"/>
        </w:rPr>
        <w:t xml:space="preserve">and other disenfranchised groups </w:t>
      </w:r>
      <w:r w:rsidR="00A80859" w:rsidRPr="00D12224">
        <w:rPr>
          <w:sz w:val="24"/>
          <w:szCs w:val="24"/>
        </w:rPr>
        <w:t>as citizens of Myanmar</w:t>
      </w:r>
      <w:r w:rsidR="0028786B">
        <w:rPr>
          <w:sz w:val="24"/>
          <w:szCs w:val="24"/>
        </w:rPr>
        <w:t>.</w:t>
      </w:r>
    </w:p>
    <w:p w14:paraId="08B13273" w14:textId="77777777" w:rsidR="00BA6C02" w:rsidRPr="00094A0A" w:rsidRDefault="00BA6C02" w:rsidP="001B5B93">
      <w:pPr>
        <w:jc w:val="both"/>
        <w:rPr>
          <w:rFonts w:cs="Arial"/>
          <w:sz w:val="24"/>
          <w:szCs w:val="24"/>
        </w:rPr>
      </w:pPr>
    </w:p>
    <w:p w14:paraId="10E91968" w14:textId="23BEDAAC" w:rsidR="00E272E4" w:rsidRPr="00215E75" w:rsidRDefault="003467AA" w:rsidP="001B5B93">
      <w:pPr>
        <w:numPr>
          <w:ilvl w:val="0"/>
          <w:numId w:val="32"/>
        </w:numPr>
        <w:jc w:val="both"/>
        <w:rPr>
          <w:rFonts w:eastAsia="Times New Roman" w:cs="Arial"/>
          <w:sz w:val="24"/>
          <w:szCs w:val="24"/>
        </w:rPr>
      </w:pPr>
      <w:r w:rsidRPr="003467AA">
        <w:rPr>
          <w:rFonts w:eastAsia="Times New Roman" w:cs="Arial"/>
          <w:sz w:val="24"/>
          <w:szCs w:val="24"/>
        </w:rPr>
        <w:t>Ratify the 2014 ILO Protocol to the Forced Labour Convention</w:t>
      </w:r>
      <w:r w:rsidR="00671578" w:rsidRPr="00671578">
        <w:rPr>
          <w:rFonts w:eastAsia="Times New Roman" w:cs="Arial"/>
          <w:sz w:val="24"/>
          <w:szCs w:val="24"/>
        </w:rPr>
        <w:t>.</w:t>
      </w:r>
    </w:p>
    <w:p w14:paraId="59806406" w14:textId="77777777" w:rsidR="00425B59" w:rsidRPr="00094A0A" w:rsidRDefault="00425B59" w:rsidP="001B5B93">
      <w:pPr>
        <w:jc w:val="both"/>
        <w:rPr>
          <w:rFonts w:cs="Arial"/>
          <w:sz w:val="24"/>
          <w:szCs w:val="24"/>
        </w:rPr>
      </w:pPr>
    </w:p>
    <w:p w14:paraId="2D8A31B1" w14:textId="7197FFE1" w:rsidR="001E4121" w:rsidRPr="00094A0A" w:rsidRDefault="00D065DF" w:rsidP="001B5B93">
      <w:pPr>
        <w:jc w:val="both"/>
        <w:rPr>
          <w:sz w:val="24"/>
          <w:szCs w:val="24"/>
        </w:rPr>
      </w:pPr>
      <w:r w:rsidRPr="00094A0A">
        <w:rPr>
          <w:sz w:val="24"/>
          <w:szCs w:val="24"/>
        </w:rPr>
        <w:t>Thank you</w:t>
      </w:r>
      <w:r w:rsidR="008D0E6D">
        <w:rPr>
          <w:sz w:val="24"/>
          <w:szCs w:val="24"/>
        </w:rPr>
        <w:t>.</w:t>
      </w:r>
    </w:p>
    <w:sectPr w:rsidR="001E4121" w:rsidRPr="00094A0A" w:rsidSect="00751AA3">
      <w:footerReference w:type="default" r:id="rId12"/>
      <w:headerReference w:type="first" r:id="rId13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B8BBE" w14:textId="77777777" w:rsidR="00931253" w:rsidRDefault="00931253" w:rsidP="004854D5">
      <w:pPr>
        <w:spacing w:line="240" w:lineRule="auto"/>
      </w:pPr>
      <w:r>
        <w:separator/>
      </w:r>
    </w:p>
  </w:endnote>
  <w:endnote w:type="continuationSeparator" w:id="0">
    <w:p w14:paraId="609C8918" w14:textId="77777777" w:rsidR="00931253" w:rsidRDefault="00931253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23139" w14:textId="77777777" w:rsidR="00751AA3" w:rsidRPr="00751AA3" w:rsidRDefault="006F688E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51AA3" w:rsidRPr="00751AA3">
      <w:rPr>
        <w:sz w:val="16"/>
        <w:szCs w:val="16"/>
      </w:rPr>
      <w:fldChar w:fldCharType="begin"/>
    </w:r>
    <w:r w:rsidR="00751AA3" w:rsidRPr="00751AA3">
      <w:rPr>
        <w:sz w:val="16"/>
        <w:szCs w:val="16"/>
      </w:rPr>
      <w:instrText xml:space="preserve"> PAGE   \* MERGEFORMAT </w:instrText>
    </w:r>
    <w:r w:rsidR="00751AA3" w:rsidRPr="00751AA3">
      <w:rPr>
        <w:sz w:val="16"/>
        <w:szCs w:val="16"/>
      </w:rPr>
      <w:fldChar w:fldCharType="separate"/>
    </w:r>
    <w:r w:rsidR="00BC3485">
      <w:rPr>
        <w:noProof/>
        <w:sz w:val="16"/>
        <w:szCs w:val="16"/>
      </w:rPr>
      <w:t>2</w:t>
    </w:r>
    <w:r w:rsidR="00751AA3" w:rsidRPr="00751AA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CF608" w14:textId="77777777" w:rsidR="00931253" w:rsidRDefault="00931253" w:rsidP="004854D5">
      <w:pPr>
        <w:spacing w:line="240" w:lineRule="auto"/>
      </w:pPr>
      <w:r>
        <w:separator/>
      </w:r>
    </w:p>
  </w:footnote>
  <w:footnote w:type="continuationSeparator" w:id="0">
    <w:p w14:paraId="13C65BBA" w14:textId="77777777" w:rsidR="00931253" w:rsidRDefault="00931253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6238C" w14:textId="77777777" w:rsidR="004854D5" w:rsidRPr="006F688E" w:rsidRDefault="007324A0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97F0E71" wp14:editId="3A59B9E0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5C8"/>
    <w:multiLevelType w:val="hybridMultilevel"/>
    <w:tmpl w:val="837EF3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EA4006"/>
    <w:multiLevelType w:val="hybridMultilevel"/>
    <w:tmpl w:val="1062F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20"/>
  </w:num>
  <w:num w:numId="5">
    <w:abstractNumId w:val="8"/>
  </w:num>
  <w:num w:numId="6">
    <w:abstractNumId w:val="30"/>
  </w:num>
  <w:num w:numId="7">
    <w:abstractNumId w:val="14"/>
  </w:num>
  <w:num w:numId="8">
    <w:abstractNumId w:val="2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7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6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"/>
  </w:num>
  <w:num w:numId="31">
    <w:abstractNumId w:val="18"/>
  </w:num>
  <w:num w:numId="32">
    <w:abstractNumId w:val="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4BEC"/>
    <w:rsid w:val="00005769"/>
    <w:rsid w:val="00014BEA"/>
    <w:rsid w:val="000202BA"/>
    <w:rsid w:val="000231E3"/>
    <w:rsid w:val="00030CA6"/>
    <w:rsid w:val="000310B2"/>
    <w:rsid w:val="00040AE9"/>
    <w:rsid w:val="0004484B"/>
    <w:rsid w:val="00050E0C"/>
    <w:rsid w:val="00057799"/>
    <w:rsid w:val="00060113"/>
    <w:rsid w:val="00062EB3"/>
    <w:rsid w:val="00063D6E"/>
    <w:rsid w:val="00066C68"/>
    <w:rsid w:val="000828D6"/>
    <w:rsid w:val="000846EB"/>
    <w:rsid w:val="00094559"/>
    <w:rsid w:val="00094A0A"/>
    <w:rsid w:val="000A278D"/>
    <w:rsid w:val="000E3414"/>
    <w:rsid w:val="000E373A"/>
    <w:rsid w:val="000E708E"/>
    <w:rsid w:val="000F41E7"/>
    <w:rsid w:val="00111907"/>
    <w:rsid w:val="00111EA1"/>
    <w:rsid w:val="00120D10"/>
    <w:rsid w:val="0013180D"/>
    <w:rsid w:val="00142ADC"/>
    <w:rsid w:val="00171A97"/>
    <w:rsid w:val="001739C9"/>
    <w:rsid w:val="001739E5"/>
    <w:rsid w:val="00196DA0"/>
    <w:rsid w:val="001A44F4"/>
    <w:rsid w:val="001A573E"/>
    <w:rsid w:val="001A63A9"/>
    <w:rsid w:val="001A6A04"/>
    <w:rsid w:val="001B55E9"/>
    <w:rsid w:val="001B5B93"/>
    <w:rsid w:val="001D173E"/>
    <w:rsid w:val="001D31F0"/>
    <w:rsid w:val="001E16A6"/>
    <w:rsid w:val="001E4121"/>
    <w:rsid w:val="001E4BDD"/>
    <w:rsid w:val="00201306"/>
    <w:rsid w:val="002076A7"/>
    <w:rsid w:val="00215E75"/>
    <w:rsid w:val="002170EE"/>
    <w:rsid w:val="00220931"/>
    <w:rsid w:val="00221277"/>
    <w:rsid w:val="002238A5"/>
    <w:rsid w:val="0022546E"/>
    <w:rsid w:val="00226AAF"/>
    <w:rsid w:val="00234DEB"/>
    <w:rsid w:val="002403F1"/>
    <w:rsid w:val="002406AA"/>
    <w:rsid w:val="00243947"/>
    <w:rsid w:val="002448C5"/>
    <w:rsid w:val="002509D1"/>
    <w:rsid w:val="00267799"/>
    <w:rsid w:val="00274D52"/>
    <w:rsid w:val="002812FB"/>
    <w:rsid w:val="0028786B"/>
    <w:rsid w:val="00292138"/>
    <w:rsid w:val="00296259"/>
    <w:rsid w:val="002A024B"/>
    <w:rsid w:val="002A02FB"/>
    <w:rsid w:val="002B0F56"/>
    <w:rsid w:val="002B66EC"/>
    <w:rsid w:val="002C2217"/>
    <w:rsid w:val="002D3F2F"/>
    <w:rsid w:val="002E02B4"/>
    <w:rsid w:val="002E72D3"/>
    <w:rsid w:val="002F0546"/>
    <w:rsid w:val="003170E4"/>
    <w:rsid w:val="00317186"/>
    <w:rsid w:val="00341184"/>
    <w:rsid w:val="0034336A"/>
    <w:rsid w:val="00344A5A"/>
    <w:rsid w:val="003467AA"/>
    <w:rsid w:val="003555DC"/>
    <w:rsid w:val="00363559"/>
    <w:rsid w:val="00365C46"/>
    <w:rsid w:val="0037263E"/>
    <w:rsid w:val="00380002"/>
    <w:rsid w:val="00381002"/>
    <w:rsid w:val="0038316D"/>
    <w:rsid w:val="00383605"/>
    <w:rsid w:val="00386CAF"/>
    <w:rsid w:val="00395BDD"/>
    <w:rsid w:val="003A1A1C"/>
    <w:rsid w:val="003B5E9C"/>
    <w:rsid w:val="003B6F9E"/>
    <w:rsid w:val="003C024A"/>
    <w:rsid w:val="003D0799"/>
    <w:rsid w:val="003E45DE"/>
    <w:rsid w:val="003E5000"/>
    <w:rsid w:val="003E6EA2"/>
    <w:rsid w:val="003E73FD"/>
    <w:rsid w:val="003F7D6A"/>
    <w:rsid w:val="0040484D"/>
    <w:rsid w:val="00406C5C"/>
    <w:rsid w:val="00413C8E"/>
    <w:rsid w:val="00421661"/>
    <w:rsid w:val="00421DF1"/>
    <w:rsid w:val="00424D6D"/>
    <w:rsid w:val="004256EB"/>
    <w:rsid w:val="00425B59"/>
    <w:rsid w:val="00436458"/>
    <w:rsid w:val="0044478E"/>
    <w:rsid w:val="00483EC1"/>
    <w:rsid w:val="004854D5"/>
    <w:rsid w:val="004B6C64"/>
    <w:rsid w:val="004C194B"/>
    <w:rsid w:val="004C571A"/>
    <w:rsid w:val="004C6A79"/>
    <w:rsid w:val="004D4275"/>
    <w:rsid w:val="004E3297"/>
    <w:rsid w:val="004E5332"/>
    <w:rsid w:val="004F05B7"/>
    <w:rsid w:val="004F576A"/>
    <w:rsid w:val="00507CBD"/>
    <w:rsid w:val="00510DF6"/>
    <w:rsid w:val="00512EB2"/>
    <w:rsid w:val="00517B70"/>
    <w:rsid w:val="00521C39"/>
    <w:rsid w:val="00542F96"/>
    <w:rsid w:val="00550F6B"/>
    <w:rsid w:val="00561083"/>
    <w:rsid w:val="005623A4"/>
    <w:rsid w:val="005652AA"/>
    <w:rsid w:val="00582AC0"/>
    <w:rsid w:val="005846D7"/>
    <w:rsid w:val="005873E8"/>
    <w:rsid w:val="005A0E1F"/>
    <w:rsid w:val="005B7176"/>
    <w:rsid w:val="005D3F30"/>
    <w:rsid w:val="005E1945"/>
    <w:rsid w:val="005E719F"/>
    <w:rsid w:val="005F4ED3"/>
    <w:rsid w:val="00605FB2"/>
    <w:rsid w:val="00607B3B"/>
    <w:rsid w:val="006157B7"/>
    <w:rsid w:val="00616B01"/>
    <w:rsid w:val="00620560"/>
    <w:rsid w:val="00620F2B"/>
    <w:rsid w:val="00634D75"/>
    <w:rsid w:val="00641E3D"/>
    <w:rsid w:val="00657541"/>
    <w:rsid w:val="00671578"/>
    <w:rsid w:val="00672D7F"/>
    <w:rsid w:val="00672FC2"/>
    <w:rsid w:val="00673F0F"/>
    <w:rsid w:val="00683DC9"/>
    <w:rsid w:val="0069308B"/>
    <w:rsid w:val="006A1AC7"/>
    <w:rsid w:val="006B17E4"/>
    <w:rsid w:val="006F2C52"/>
    <w:rsid w:val="006F586A"/>
    <w:rsid w:val="006F688E"/>
    <w:rsid w:val="00703A6A"/>
    <w:rsid w:val="00704B04"/>
    <w:rsid w:val="00705237"/>
    <w:rsid w:val="0071617A"/>
    <w:rsid w:val="00722A99"/>
    <w:rsid w:val="00730382"/>
    <w:rsid w:val="007324A0"/>
    <w:rsid w:val="00734DA4"/>
    <w:rsid w:val="00747D4E"/>
    <w:rsid w:val="00750928"/>
    <w:rsid w:val="00751AA3"/>
    <w:rsid w:val="00763AEB"/>
    <w:rsid w:val="007A650C"/>
    <w:rsid w:val="007A6F89"/>
    <w:rsid w:val="007B7007"/>
    <w:rsid w:val="007D5F97"/>
    <w:rsid w:val="007D7A6B"/>
    <w:rsid w:val="007E217E"/>
    <w:rsid w:val="007E4D68"/>
    <w:rsid w:val="007F18EF"/>
    <w:rsid w:val="007F1CE7"/>
    <w:rsid w:val="00807321"/>
    <w:rsid w:val="0081323A"/>
    <w:rsid w:val="008253C4"/>
    <w:rsid w:val="00835C37"/>
    <w:rsid w:val="0084552E"/>
    <w:rsid w:val="00845A43"/>
    <w:rsid w:val="00846C9B"/>
    <w:rsid w:val="00856A74"/>
    <w:rsid w:val="00867D0D"/>
    <w:rsid w:val="00874CDB"/>
    <w:rsid w:val="00877670"/>
    <w:rsid w:val="00877F4C"/>
    <w:rsid w:val="00886653"/>
    <w:rsid w:val="00890BC4"/>
    <w:rsid w:val="00893467"/>
    <w:rsid w:val="008D0CF9"/>
    <w:rsid w:val="008D0E6D"/>
    <w:rsid w:val="008E0703"/>
    <w:rsid w:val="008E7867"/>
    <w:rsid w:val="008E7ADA"/>
    <w:rsid w:val="008F182A"/>
    <w:rsid w:val="00910976"/>
    <w:rsid w:val="009118DB"/>
    <w:rsid w:val="009301AB"/>
    <w:rsid w:val="00931253"/>
    <w:rsid w:val="00960F57"/>
    <w:rsid w:val="00966416"/>
    <w:rsid w:val="0098009E"/>
    <w:rsid w:val="0098158E"/>
    <w:rsid w:val="00990090"/>
    <w:rsid w:val="009A2342"/>
    <w:rsid w:val="009A315A"/>
    <w:rsid w:val="009A4441"/>
    <w:rsid w:val="009B31CD"/>
    <w:rsid w:val="009C204E"/>
    <w:rsid w:val="009C374B"/>
    <w:rsid w:val="009C5BE8"/>
    <w:rsid w:val="009E0C16"/>
    <w:rsid w:val="00A26455"/>
    <w:rsid w:val="00A27BD8"/>
    <w:rsid w:val="00A56071"/>
    <w:rsid w:val="00A63D6C"/>
    <w:rsid w:val="00A7667F"/>
    <w:rsid w:val="00A80859"/>
    <w:rsid w:val="00A8104A"/>
    <w:rsid w:val="00A824AA"/>
    <w:rsid w:val="00A83AE1"/>
    <w:rsid w:val="00A967C2"/>
    <w:rsid w:val="00AA43FD"/>
    <w:rsid w:val="00AB1855"/>
    <w:rsid w:val="00AD117C"/>
    <w:rsid w:val="00AD61BE"/>
    <w:rsid w:val="00AF0706"/>
    <w:rsid w:val="00AF0E8C"/>
    <w:rsid w:val="00B2215E"/>
    <w:rsid w:val="00B26008"/>
    <w:rsid w:val="00B32199"/>
    <w:rsid w:val="00B32ED6"/>
    <w:rsid w:val="00B32F8E"/>
    <w:rsid w:val="00B34324"/>
    <w:rsid w:val="00B55043"/>
    <w:rsid w:val="00B66481"/>
    <w:rsid w:val="00B72EA5"/>
    <w:rsid w:val="00B80A06"/>
    <w:rsid w:val="00B860D3"/>
    <w:rsid w:val="00B9150C"/>
    <w:rsid w:val="00BA2F1F"/>
    <w:rsid w:val="00BA6C02"/>
    <w:rsid w:val="00BC261A"/>
    <w:rsid w:val="00BC3485"/>
    <w:rsid w:val="00BC4AF5"/>
    <w:rsid w:val="00C036B1"/>
    <w:rsid w:val="00C100DD"/>
    <w:rsid w:val="00C27C09"/>
    <w:rsid w:val="00C40090"/>
    <w:rsid w:val="00C53A29"/>
    <w:rsid w:val="00C55276"/>
    <w:rsid w:val="00C7364C"/>
    <w:rsid w:val="00C74BE0"/>
    <w:rsid w:val="00C8044B"/>
    <w:rsid w:val="00C86195"/>
    <w:rsid w:val="00C8758F"/>
    <w:rsid w:val="00C92218"/>
    <w:rsid w:val="00C9631F"/>
    <w:rsid w:val="00CB7368"/>
    <w:rsid w:val="00CB7F48"/>
    <w:rsid w:val="00CC1F2D"/>
    <w:rsid w:val="00CC4B48"/>
    <w:rsid w:val="00CD0901"/>
    <w:rsid w:val="00CE157C"/>
    <w:rsid w:val="00CE74E2"/>
    <w:rsid w:val="00D04C9A"/>
    <w:rsid w:val="00D065DF"/>
    <w:rsid w:val="00D12224"/>
    <w:rsid w:val="00D13924"/>
    <w:rsid w:val="00D24DEE"/>
    <w:rsid w:val="00D43160"/>
    <w:rsid w:val="00D44C0A"/>
    <w:rsid w:val="00D46135"/>
    <w:rsid w:val="00D51B56"/>
    <w:rsid w:val="00D52DBC"/>
    <w:rsid w:val="00D5458A"/>
    <w:rsid w:val="00D567E3"/>
    <w:rsid w:val="00D577BA"/>
    <w:rsid w:val="00D73B89"/>
    <w:rsid w:val="00D818BD"/>
    <w:rsid w:val="00D92F7C"/>
    <w:rsid w:val="00DC617C"/>
    <w:rsid w:val="00DC6DAE"/>
    <w:rsid w:val="00DD2BAF"/>
    <w:rsid w:val="00DE7ED2"/>
    <w:rsid w:val="00DF3A20"/>
    <w:rsid w:val="00DF4666"/>
    <w:rsid w:val="00DF69AE"/>
    <w:rsid w:val="00E00286"/>
    <w:rsid w:val="00E011E3"/>
    <w:rsid w:val="00E11F8C"/>
    <w:rsid w:val="00E2119C"/>
    <w:rsid w:val="00E272E4"/>
    <w:rsid w:val="00E47E01"/>
    <w:rsid w:val="00E5115C"/>
    <w:rsid w:val="00E538EA"/>
    <w:rsid w:val="00E63118"/>
    <w:rsid w:val="00E65301"/>
    <w:rsid w:val="00E71F02"/>
    <w:rsid w:val="00E94D3B"/>
    <w:rsid w:val="00EA631C"/>
    <w:rsid w:val="00EB006D"/>
    <w:rsid w:val="00EC0B52"/>
    <w:rsid w:val="00EC1BBA"/>
    <w:rsid w:val="00EC4B18"/>
    <w:rsid w:val="00EE390F"/>
    <w:rsid w:val="00EF4395"/>
    <w:rsid w:val="00EF4E12"/>
    <w:rsid w:val="00EF5585"/>
    <w:rsid w:val="00F22649"/>
    <w:rsid w:val="00F24665"/>
    <w:rsid w:val="00F33C39"/>
    <w:rsid w:val="00F54B84"/>
    <w:rsid w:val="00F62542"/>
    <w:rsid w:val="00F87243"/>
    <w:rsid w:val="00FB0950"/>
    <w:rsid w:val="00FD11A6"/>
    <w:rsid w:val="00FE102F"/>
    <w:rsid w:val="00FE10A3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E8BE6"/>
  <w15:chartTrackingRefBased/>
  <w15:docId w15:val="{C2A81C18-A912-42F7-8CF8-11936563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  <w:style w:type="character" w:customStyle="1" w:styleId="normaltextrun">
    <w:name w:val="normaltextrun"/>
    <w:rsid w:val="007B7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03F4EA8-55DC-4438-90FE-B956D6AE7324}"/>
</file>

<file path=customXml/itemProps2.xml><?xml version="1.0" encoding="utf-8"?>
<ds:datastoreItem xmlns:ds="http://schemas.openxmlformats.org/officeDocument/2006/customXml" ds:itemID="{0F1AE921-E9B4-4A5D-B154-004F85871525}"/>
</file>

<file path=customXml/itemProps3.xml><?xml version="1.0" encoding="utf-8"?>
<ds:datastoreItem xmlns:ds="http://schemas.openxmlformats.org/officeDocument/2006/customXml" ds:itemID="{35A5C8BC-5855-43D1-9175-C5A67E8A45AB}"/>
</file>

<file path=customXml/itemProps4.xml><?xml version="1.0" encoding="utf-8"?>
<ds:datastoreItem xmlns:ds="http://schemas.openxmlformats.org/officeDocument/2006/customXml" ds:itemID="{2A97DF38-83AD-4329-8B8A-2D3A75BAC92B}"/>
</file>

<file path=customXml/itemProps5.xml><?xml version="1.0" encoding="utf-8"?>
<ds:datastoreItem xmlns:ds="http://schemas.openxmlformats.org/officeDocument/2006/customXml" ds:itemID="{97473F25-93DD-4E2A-A8C9-34671F95E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Cecilia Andersson</cp:lastModifiedBy>
  <cp:revision>5</cp:revision>
  <cp:lastPrinted>2013-10-21T16:08:00Z</cp:lastPrinted>
  <dcterms:created xsi:type="dcterms:W3CDTF">2021-01-19T10:13:00Z</dcterms:created>
  <dcterms:modified xsi:type="dcterms:W3CDTF">2021-01-21T12:30:00Z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  <property fmtid="{D5CDD505-2E9C-101B-9397-08002B2CF9AE}" pid="16" name="_ip_UnifiedCompliancePolicyUIAction">
    <vt:lpwstr/>
  </property>
  <property fmtid="{D5CDD505-2E9C-101B-9397-08002B2CF9AE}" pid="17" name="_ip_UnifiedCompliancePolicyProperties">
    <vt:lpwstr/>
  </property>
</Properties>
</file>