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jc w:val="center"/>
        <w:rPr>
          <w:rFonts w:ascii="Arial" w:cs="Arial" w:hAnsi="Arial" w:eastAsia="Arial"/>
          <w:outline w:val="0"/>
          <w:color w:val="0000ff"/>
          <w:kern w:val="3"/>
          <w:sz w:val="24"/>
          <w:szCs w:val="24"/>
          <w:u w:color="0000ff"/>
          <w14:textFill>
            <w14:solidFill>
              <w14:srgbClr w14:val="0000FF"/>
            </w14:solidFill>
          </w14:textFill>
        </w:rPr>
      </w:pPr>
      <w:r>
        <w:rPr>
          <w:rFonts w:ascii="Arial" w:cs="Arial" w:hAnsi="Arial" w:eastAsia="Arial"/>
          <w:outline w:val="0"/>
          <w:color w:val="0000ff"/>
          <w:kern w:val="3"/>
          <w:sz w:val="24"/>
          <w:szCs w:val="24"/>
          <w:u w:color="0000ff"/>
          <w14:textFill>
            <w14:solidFill>
              <w14:srgbClr w14:val="0000FF"/>
            </w14:solidFill>
          </w14:textFill>
        </w:rPr>
        <w:drawing xmlns:a="http://schemas.openxmlformats.org/drawingml/2006/main">
          <wp:inline distT="0" distB="0" distL="0" distR="0">
            <wp:extent cx="333375" cy="4191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333375" cy="419100"/>
                    </a:xfrm>
                    <a:prstGeom prst="rect">
                      <a:avLst/>
                    </a:prstGeom>
                    <a:ln w="12700" cap="flat">
                      <a:noFill/>
                      <a:miter lim="400000"/>
                    </a:ln>
                    <a:effectLst/>
                  </pic:spPr>
                </pic:pic>
              </a:graphicData>
            </a:graphic>
          </wp:inline>
        </w:drawing>
      </w:r>
    </w:p>
    <w:p>
      <w:pPr>
        <w:pStyle w:val="Body A"/>
        <w:suppressAutoHyphens w:val="1"/>
        <w:spacing w:after="0" w:line="240" w:lineRule="auto"/>
        <w:jc w:val="center"/>
        <w:rPr>
          <w:rFonts w:ascii="Arial" w:cs="Arial" w:hAnsi="Arial" w:eastAsia="Arial"/>
          <w:kern w:val="3"/>
          <w:sz w:val="24"/>
          <w:szCs w:val="24"/>
          <w:lang w:val="en-US"/>
        </w:rPr>
      </w:pPr>
    </w:p>
    <w:p>
      <w:pPr>
        <w:pStyle w:val="Body A"/>
        <w:suppressAutoHyphens w:val="1"/>
        <w:spacing w:after="0" w:line="240" w:lineRule="auto"/>
        <w:rPr>
          <w:rFonts w:ascii="Arial" w:cs="Arial" w:hAnsi="Arial" w:eastAsia="Arial"/>
          <w:kern w:val="3"/>
          <w:sz w:val="24"/>
          <w:szCs w:val="24"/>
          <w:lang w:val="en-US"/>
        </w:rPr>
      </w:pPr>
    </w:p>
    <w:p>
      <w:pPr>
        <w:pStyle w:val="Body A"/>
        <w:suppressAutoHyphens w:val="1"/>
        <w:spacing w:after="60" w:line="240" w:lineRule="auto"/>
        <w:jc w:val="center"/>
        <w:rPr>
          <w:rFonts w:ascii="Republika" w:cs="Republika" w:hAnsi="Republika" w:eastAsia="Republika"/>
          <w:kern w:val="3"/>
          <w:sz w:val="24"/>
          <w:szCs w:val="24"/>
        </w:rPr>
      </w:pPr>
      <w:r>
        <w:rPr>
          <w:rFonts w:ascii="Republika" w:cs="Republika" w:hAnsi="Republika" w:eastAsia="Republika"/>
          <w:kern w:val="3"/>
          <w:sz w:val="24"/>
          <w:szCs w:val="24"/>
          <w:rtl w:val="0"/>
          <w:lang w:val="en-US"/>
        </w:rPr>
        <w:t>Statement by</w:t>
      </w:r>
    </w:p>
    <w:p>
      <w:pPr>
        <w:pStyle w:val="Body A"/>
        <w:suppressAutoHyphens w:val="1"/>
        <w:spacing w:after="0" w:line="240" w:lineRule="auto"/>
        <w:jc w:val="center"/>
        <w:rPr>
          <w:rFonts w:ascii="Republika" w:cs="Republika" w:hAnsi="Republika" w:eastAsia="Republika"/>
          <w:b w:val="1"/>
          <w:bCs w:val="1"/>
          <w:kern w:val="3"/>
          <w:sz w:val="24"/>
          <w:szCs w:val="24"/>
        </w:rPr>
      </w:pPr>
      <w:r>
        <w:rPr>
          <w:rFonts w:ascii="Republika" w:cs="Republika" w:hAnsi="Republika" w:eastAsia="Republika"/>
          <w:b w:val="1"/>
          <w:bCs w:val="1"/>
          <w:kern w:val="3"/>
          <w:sz w:val="24"/>
          <w:szCs w:val="24"/>
          <w:rtl w:val="0"/>
          <w:lang w:val="en-US"/>
        </w:rPr>
        <w:t>the Republic of Slovenia</w:t>
      </w:r>
    </w:p>
    <w:p>
      <w:pPr>
        <w:pStyle w:val="Body A"/>
        <w:suppressAutoHyphens w:val="1"/>
        <w:spacing w:after="60" w:line="240" w:lineRule="auto"/>
        <w:jc w:val="center"/>
        <w:rPr>
          <w:rFonts w:ascii="Republika" w:cs="Republika" w:hAnsi="Republika" w:eastAsia="Republika"/>
          <w:kern w:val="3"/>
          <w:sz w:val="24"/>
          <w:szCs w:val="24"/>
        </w:rPr>
      </w:pPr>
      <w:r>
        <w:rPr>
          <w:rFonts w:ascii="Republika" w:cs="Republika" w:hAnsi="Republika" w:eastAsia="Republika"/>
          <w:kern w:val="3"/>
          <w:sz w:val="24"/>
          <w:szCs w:val="24"/>
          <w:rtl w:val="0"/>
          <w:lang w:val="en-US"/>
        </w:rPr>
        <w:t>at the</w:t>
      </w:r>
    </w:p>
    <w:p>
      <w:pPr>
        <w:pStyle w:val="Body A"/>
        <w:suppressAutoHyphens w:val="1"/>
        <w:spacing w:after="0" w:line="240" w:lineRule="auto"/>
        <w:jc w:val="center"/>
        <w:rPr>
          <w:rFonts w:ascii="Republika" w:cs="Republika" w:hAnsi="Republika" w:eastAsia="Republika"/>
          <w:b w:val="1"/>
          <w:bCs w:val="1"/>
          <w:outline w:val="0"/>
          <w:color w:val="529dba"/>
          <w:kern w:val="3"/>
          <w:sz w:val="24"/>
          <w:szCs w:val="24"/>
          <w:u w:color="529dba"/>
          <w14:textFill>
            <w14:solidFill>
              <w14:srgbClr w14:val="529DBA"/>
            </w14:solidFill>
          </w14:textFill>
        </w:rPr>
      </w:pP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37</w:t>
      </w:r>
      <w:r>
        <w:rPr>
          <w:rFonts w:ascii="Republika" w:cs="Republika" w:hAnsi="Republika" w:eastAsia="Republika"/>
          <w:b w:val="1"/>
          <w:bCs w:val="1"/>
          <w:outline w:val="0"/>
          <w:color w:val="529dba"/>
          <w:kern w:val="3"/>
          <w:sz w:val="24"/>
          <w:szCs w:val="24"/>
          <w:u w:color="529dba"/>
          <w:vertAlign w:val="superscript"/>
          <w:rtl w:val="0"/>
          <w:lang w:val="en-US"/>
          <w14:textFill>
            <w14:solidFill>
              <w14:srgbClr w14:val="529DBA"/>
            </w14:solidFill>
          </w14:textFill>
        </w:rPr>
        <w:t>th</w:t>
      </w: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 xml:space="preserve"> Session of the UPR Working Group </w:t>
      </w: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 xml:space="preserve">– </w:t>
      </w:r>
      <w:r>
        <w:rPr>
          <w:rFonts w:ascii="Republika" w:cs="Republika" w:hAnsi="Republika" w:eastAsia="Republika"/>
          <w:b w:val="1"/>
          <w:bCs w:val="1"/>
          <w:outline w:val="0"/>
          <w:color w:val="529dba"/>
          <w:kern w:val="3"/>
          <w:sz w:val="24"/>
          <w:szCs w:val="24"/>
          <w:u w:color="529dba"/>
          <w:rtl w:val="0"/>
          <w:lang w:val="en-US"/>
          <w14:textFill>
            <w14:solidFill>
              <w14:srgbClr w14:val="529DBA"/>
            </w14:solidFill>
          </w14:textFill>
        </w:rPr>
        <w:t>Review of Saint Lucia</w:t>
      </w:r>
    </w:p>
    <w:p>
      <w:pPr>
        <w:pStyle w:val="Body A"/>
        <w:suppressAutoHyphens w:val="1"/>
        <w:spacing w:after="0" w:line="240" w:lineRule="auto"/>
        <w:jc w:val="center"/>
        <w:rPr>
          <w:rFonts w:ascii="Republika" w:cs="Republika" w:hAnsi="Republika" w:eastAsia="Republika"/>
          <w:b w:val="1"/>
          <w:bCs w:val="1"/>
          <w:outline w:val="0"/>
          <w:color w:val="529dba"/>
          <w:kern w:val="3"/>
          <w:sz w:val="20"/>
          <w:szCs w:val="20"/>
          <w:u w:color="529dba"/>
          <w:lang w:val="en-US"/>
          <w14:textFill>
            <w14:solidFill>
              <w14:srgbClr w14:val="529DBA"/>
            </w14:solidFill>
          </w14:textFill>
        </w:rPr>
      </w:pPr>
    </w:p>
    <w:p>
      <w:pPr>
        <w:pStyle w:val="Body A"/>
        <w:pBdr>
          <w:top w:val="nil"/>
          <w:left w:val="nil"/>
          <w:bottom w:val="single" w:color="000000" w:sz="4" w:space="0" w:shadow="0" w:frame="0"/>
          <w:right w:val="nil"/>
        </w:pBdr>
        <w:suppressAutoHyphens w:val="1"/>
        <w:spacing w:after="0" w:line="240" w:lineRule="auto"/>
        <w:jc w:val="center"/>
        <w:rPr>
          <w:rFonts w:ascii="Republika" w:cs="Republika" w:hAnsi="Republika" w:eastAsia="Republika"/>
          <w:i w:val="1"/>
          <w:iCs w:val="1"/>
          <w:kern w:val="3"/>
          <w:sz w:val="20"/>
          <w:szCs w:val="20"/>
        </w:rPr>
      </w:pPr>
      <w:r>
        <w:rPr>
          <w:rFonts w:ascii="Republika" w:cs="Republika" w:hAnsi="Republika" w:eastAsia="Republika"/>
          <w:i w:val="1"/>
          <w:iCs w:val="1"/>
          <w:kern w:val="3"/>
          <w:sz w:val="20"/>
          <w:szCs w:val="20"/>
          <w:rtl w:val="0"/>
          <w:lang w:val="en-US"/>
        </w:rPr>
        <w:t>Geneva, 20th January 2021</w:t>
      </w:r>
    </w:p>
    <w:p>
      <w:pPr>
        <w:pStyle w:val="No Spacing"/>
        <w:jc w:val="both"/>
        <w:rPr>
          <w:rFonts w:ascii="Arial" w:cs="Arial" w:hAnsi="Arial" w:eastAsia="Arial"/>
          <w:sz w:val="20"/>
          <w:szCs w:val="20"/>
          <w:lang w:val="en-US"/>
        </w:rPr>
      </w:pPr>
    </w:p>
    <w:p>
      <w:pPr>
        <w:pStyle w:val="No Spacing"/>
        <w:spacing w:line="288" w:lineRule="auto"/>
        <w:jc w:val="both"/>
        <w:rPr>
          <w:rFonts w:ascii="Arial" w:cs="Arial" w:hAnsi="Arial" w:eastAsia="Arial"/>
          <w:lang w:val="en-US"/>
        </w:rPr>
      </w:pPr>
    </w:p>
    <w:p>
      <w:pPr>
        <w:pStyle w:val="No Spacing"/>
        <w:spacing w:line="288" w:lineRule="auto"/>
        <w:jc w:val="both"/>
        <w:rPr>
          <w:rFonts w:ascii="Arial" w:cs="Arial" w:hAnsi="Arial" w:eastAsia="Arial"/>
        </w:rPr>
      </w:pPr>
      <w:r>
        <w:rPr>
          <w:rFonts w:ascii="Arial" w:hAnsi="Arial"/>
          <w:rtl w:val="0"/>
          <w:lang w:val="en-US"/>
        </w:rPr>
        <w:t>Madame President,</w:t>
      </w:r>
    </w:p>
    <w:p>
      <w:pPr>
        <w:pStyle w:val="No Spacing"/>
        <w:spacing w:line="288" w:lineRule="auto"/>
        <w:jc w:val="both"/>
        <w:rPr>
          <w:rFonts w:ascii="Arial" w:cs="Arial" w:hAnsi="Arial" w:eastAsia="Arial"/>
          <w:lang w:val="en-US"/>
        </w:rPr>
      </w:pPr>
    </w:p>
    <w:p>
      <w:pPr>
        <w:pStyle w:val="No Spacing"/>
        <w:spacing w:line="288" w:lineRule="auto"/>
        <w:jc w:val="both"/>
        <w:rPr>
          <w:rFonts w:ascii="Arial" w:cs="Arial" w:hAnsi="Arial" w:eastAsia="Arial"/>
        </w:rPr>
      </w:pPr>
      <w:r>
        <w:rPr>
          <w:rFonts w:ascii="Arial" w:hAnsi="Arial"/>
          <w:rtl w:val="0"/>
          <w:lang w:val="en-US"/>
        </w:rPr>
        <w:t>Slovenia wishes to commend the delegation of Saint Lucia for the national report, its presentation today and the commitment to the UPR process.</w:t>
      </w:r>
    </w:p>
    <w:p>
      <w:pPr>
        <w:pStyle w:val="No Spacing"/>
        <w:spacing w:line="288" w:lineRule="auto"/>
        <w:jc w:val="both"/>
        <w:rPr>
          <w:rFonts w:ascii="Arial" w:cs="Arial" w:hAnsi="Arial" w:eastAsia="Arial"/>
          <w:lang w:val="en-US"/>
        </w:rPr>
      </w:pPr>
    </w:p>
    <w:p>
      <w:pPr>
        <w:pStyle w:val="No Spacing"/>
        <w:spacing w:line="288" w:lineRule="auto"/>
        <w:jc w:val="both"/>
        <w:rPr>
          <w:rFonts w:ascii="Arial" w:cs="Arial" w:hAnsi="Arial" w:eastAsia="Arial"/>
        </w:rPr>
      </w:pPr>
      <w:r>
        <w:rPr>
          <w:rFonts w:ascii="Arial" w:hAnsi="Arial"/>
          <w:rtl w:val="0"/>
          <w:lang w:val="en-US"/>
        </w:rPr>
        <w:t xml:space="preserve">Slovenia commends Saint Lucia for ratification of the CRPD. We are also pleased to note that following the Child Friendly Schools Initiative in 2007 that commenced the process of ensuring that operations of schools were in line with the CRC provisions, the corporal punishment was suspended in May 2019 and abolished in 2020. </w:t>
      </w:r>
      <w:bookmarkStart w:name="_Hlk60667558" w:id="0"/>
      <w:bookmarkEnd w:id="0"/>
    </w:p>
    <w:p>
      <w:pPr>
        <w:pStyle w:val="No Spacing"/>
        <w:spacing w:line="288" w:lineRule="auto"/>
        <w:jc w:val="both"/>
        <w:rPr>
          <w:rFonts w:ascii="Arial" w:cs="Arial" w:hAnsi="Arial" w:eastAsia="Arial"/>
          <w:lang w:val="en-US"/>
        </w:rPr>
      </w:pPr>
    </w:p>
    <w:p>
      <w:pPr>
        <w:pStyle w:val="No Spacing"/>
        <w:spacing w:line="288" w:lineRule="auto"/>
        <w:jc w:val="both"/>
        <w:rPr>
          <w:rFonts w:ascii="Arial" w:cs="Arial" w:hAnsi="Arial" w:eastAsia="Arial"/>
        </w:rPr>
      </w:pPr>
      <w:r>
        <w:rPr>
          <w:rFonts w:ascii="Arial" w:hAnsi="Arial"/>
          <w:rtl w:val="0"/>
          <w:lang w:val="en-US"/>
        </w:rPr>
        <w:t>Despite persistent problem of violence against women, we took note that Saint Lucia has undertaken measures to combat gender-based violence, including number of initiatives that have been adopted on the issue. With regards to domestic violence, we noted that the Penal Code (2003) punish sexual violence within marriage only when rape occurred in divorced or separated couples.  We encourage St. Lucia to continue its efforts to combat domestic violence and violence against women.</w:t>
      </w:r>
    </w:p>
    <w:p>
      <w:pPr>
        <w:pStyle w:val="No Spacing"/>
        <w:spacing w:line="288" w:lineRule="auto"/>
        <w:jc w:val="both"/>
        <w:rPr>
          <w:rFonts w:ascii="Arial" w:cs="Arial" w:hAnsi="Arial" w:eastAsia="Arial"/>
          <w:lang w:val="en-US"/>
        </w:rPr>
      </w:pPr>
    </w:p>
    <w:p>
      <w:pPr>
        <w:pStyle w:val="No Spacing"/>
        <w:spacing w:line="288" w:lineRule="auto"/>
        <w:jc w:val="both"/>
        <w:rPr>
          <w:rFonts w:ascii="Arial" w:cs="Arial" w:hAnsi="Arial" w:eastAsia="Arial"/>
        </w:rPr>
      </w:pPr>
      <w:r>
        <w:rPr>
          <w:rFonts w:ascii="Arial" w:hAnsi="Arial"/>
          <w:rtl w:val="0"/>
          <w:lang w:val="en-US"/>
        </w:rPr>
        <w:t>Slovenia would like to recommend to Saint Lucia:</w:t>
      </w:r>
    </w:p>
    <w:p>
      <w:pPr>
        <w:pStyle w:val="No Spacing"/>
        <w:numPr>
          <w:ilvl w:val="0"/>
          <w:numId w:val="2"/>
        </w:numPr>
        <w:bidi w:val="0"/>
        <w:spacing w:line="288" w:lineRule="auto"/>
        <w:ind w:right="0"/>
        <w:jc w:val="both"/>
        <w:rPr>
          <w:rFonts w:ascii="Arial" w:hAnsi="Arial"/>
          <w:rtl w:val="0"/>
          <w:lang w:val="en-US"/>
        </w:rPr>
      </w:pPr>
      <w:r>
        <w:rPr>
          <w:rFonts w:ascii="Arial" w:hAnsi="Arial"/>
          <w:rtl w:val="0"/>
          <w:lang w:val="en-US"/>
        </w:rPr>
        <w:t>to take concrete steps to address outstanding reporting under CERD, CEDAW and CRC;</w:t>
      </w:r>
    </w:p>
    <w:p>
      <w:pPr>
        <w:pStyle w:val="No Spacing"/>
        <w:numPr>
          <w:ilvl w:val="0"/>
          <w:numId w:val="2"/>
        </w:numPr>
        <w:bidi w:val="0"/>
        <w:spacing w:line="288" w:lineRule="auto"/>
        <w:ind w:right="0"/>
        <w:jc w:val="both"/>
        <w:rPr>
          <w:rFonts w:ascii="Arial" w:hAnsi="Arial"/>
          <w:rtl w:val="0"/>
          <w:lang w:val="en-US"/>
        </w:rPr>
      </w:pPr>
      <w:r>
        <w:rPr>
          <w:rFonts w:ascii="Arial" w:hAnsi="Arial"/>
          <w:rtl w:val="0"/>
          <w:lang w:val="en-US"/>
        </w:rPr>
        <w:t>to continue efforts to ratify the remaining core human rights treaties, namely ICESR, CAT, ICCPR and the Second Optional Protocol to ICCPR.</w:t>
      </w:r>
    </w:p>
    <w:p>
      <w:pPr>
        <w:pStyle w:val="No Spacing"/>
        <w:spacing w:line="288" w:lineRule="auto"/>
        <w:jc w:val="both"/>
        <w:rPr>
          <w:rFonts w:ascii="Arial" w:cs="Arial" w:hAnsi="Arial" w:eastAsia="Arial"/>
          <w:lang w:val="en-US"/>
        </w:rPr>
      </w:pPr>
    </w:p>
    <w:p>
      <w:pPr>
        <w:pStyle w:val="No Spacing"/>
        <w:spacing w:line="288" w:lineRule="auto"/>
        <w:jc w:val="both"/>
      </w:pPr>
      <w:r>
        <w:rPr>
          <w:rFonts w:ascii="Arial" w:hAnsi="Arial"/>
          <w:rtl w:val="0"/>
          <w:lang w:val="en-US"/>
        </w:rPr>
        <w:t>Thank you.</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Republik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rPr>
        <w:rFonts w:ascii="Arial" w:hAnsi="Arial"/>
        <w:i w:val="1"/>
        <w:iCs w:val="1"/>
        <w:sz w:val="20"/>
        <w:szCs w:val="20"/>
        <w:u w:val="single"/>
        <w:rtl w:val="0"/>
        <w:lang w:val="en-US"/>
      </w:rPr>
      <w:t>Check against delivery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DF7CC-F978-46FB-9541-3DDA3A355F8D}"/>
</file>

<file path=customXml/itemProps2.xml><?xml version="1.0" encoding="utf-8"?>
<ds:datastoreItem xmlns:ds="http://schemas.openxmlformats.org/officeDocument/2006/customXml" ds:itemID="{B36BE3C0-252E-49EB-922E-7265273EAC2E}"/>
</file>

<file path=customXml/itemProps3.xml><?xml version="1.0" encoding="utf-8"?>
<ds:datastoreItem xmlns:ds="http://schemas.openxmlformats.org/officeDocument/2006/customXml" ds:itemID="{5D85E384-2070-4622-B490-33C85FD7C9D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