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BC" w:rsidRDefault="00B13DBC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</w:rPr>
      </w:pPr>
    </w:p>
    <w:p w:rsidR="00B13DBC" w:rsidRDefault="00B13DBC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B13DBC" w:rsidRDefault="00B13DBC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B13DBC" w:rsidRDefault="00B13DBC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B13DBC" w:rsidRDefault="00B13DBC">
      <w:pPr>
        <w:pStyle w:val="Body"/>
        <w:jc w:val="center"/>
        <w:rPr>
          <w:rFonts w:ascii="Sakkal Majalla" w:eastAsia="Sakkal Majalla" w:hAnsi="Sakkal Majalla" w:cs="Sakkal Majalla"/>
          <w:sz w:val="44"/>
          <w:szCs w:val="44"/>
          <w:rtl/>
          <w:lang w:val="ar-SA"/>
        </w:rPr>
      </w:pPr>
    </w:p>
    <w:p w:rsidR="00B13DBC" w:rsidRDefault="00DB04B4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الدورة السابعة والثلاثون</w:t>
      </w:r>
    </w:p>
    <w:p w:rsidR="00B13DBC" w:rsidRDefault="00DB04B4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للفريق العامل المعني بالاستعراض الدوري الشامل</w:t>
      </w:r>
    </w:p>
    <w:p w:rsidR="00B13DBC" w:rsidRDefault="00DB04B4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جـنـيـف</w:t>
      </w:r>
    </w:p>
    <w:p w:rsidR="00B13DBC" w:rsidRDefault="00B13DBC">
      <w:pPr>
        <w:pStyle w:val="Body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</w:p>
    <w:p w:rsidR="00B13DBC" w:rsidRDefault="00DB04B4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  <w:t>21</w:t>
      </w: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يناير </w:t>
      </w:r>
      <w:r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2021</w:t>
      </w: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م</w:t>
      </w:r>
    </w:p>
    <w:p w:rsidR="00B13DBC" w:rsidRDefault="00B13DBC">
      <w:pPr>
        <w:pStyle w:val="Body"/>
        <w:rPr>
          <w:rFonts w:ascii="Sakkal Majalla" w:eastAsia="Sakkal Majalla" w:hAnsi="Sakkal Majalla" w:cs="Sakkal Majalla"/>
          <w:b w:val="0"/>
          <w:bCs w:val="0"/>
          <w:sz w:val="52"/>
          <w:szCs w:val="52"/>
          <w:rtl/>
          <w:lang w:val="ar-SA"/>
        </w:rPr>
      </w:pPr>
    </w:p>
    <w:p w:rsidR="00B13DBC" w:rsidRDefault="00B13DBC">
      <w:pPr>
        <w:pStyle w:val="Body"/>
        <w:rPr>
          <w:rFonts w:ascii="Sakkal Majalla" w:eastAsia="Sakkal Majalla" w:hAnsi="Sakkal Majalla" w:cs="Sakkal Majalla"/>
          <w:b w:val="0"/>
          <w:bCs w:val="0"/>
          <w:sz w:val="52"/>
          <w:szCs w:val="52"/>
          <w:rtl/>
          <w:lang w:val="ar-SA"/>
        </w:rPr>
      </w:pPr>
    </w:p>
    <w:p w:rsidR="00B13DBC" w:rsidRDefault="00DB04B4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استعراض تقرير </w:t>
      </w:r>
      <w:r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(</w:t>
      </w: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جمهورية نيبال الديمقراطية الاتحادية</w:t>
      </w:r>
      <w:r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>)</w:t>
      </w:r>
    </w:p>
    <w:p w:rsidR="00B13DBC" w:rsidRDefault="00B13DBC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</w:p>
    <w:p w:rsidR="00B13DBC" w:rsidRDefault="00B13DBC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</w:p>
    <w:p w:rsidR="00B13DBC" w:rsidRDefault="00B13DBC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</w:pPr>
    </w:p>
    <w:p w:rsidR="00310697" w:rsidRDefault="00310697" w:rsidP="00310697">
      <w:pPr>
        <w:pStyle w:val="Body"/>
        <w:jc w:val="center"/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إلقاء:</w:t>
      </w:r>
    </w:p>
    <w:p w:rsidR="00B13DBC" w:rsidRDefault="00310697" w:rsidP="00310697">
      <w:pPr>
        <w:pStyle w:val="Body"/>
        <w:jc w:val="center"/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</w:rPr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الأستاذ/ مهند البصراوي</w:t>
      </w:r>
      <w:r w:rsidR="00DB04B4">
        <w:rPr>
          <w:rFonts w:ascii="Arabic Typesetting" w:eastAsia="Arabic Typesetting" w:hAnsi="Arabic Typesetting" w:cs="Arabic Typesetting"/>
          <w:b w:val="0"/>
          <w:bCs w:val="0"/>
          <w:sz w:val="52"/>
          <w:szCs w:val="52"/>
          <w:rtl/>
          <w:lang w:val="ar-SA"/>
        </w:rPr>
        <w:t xml:space="preserve"> </w:t>
      </w:r>
    </w:p>
    <w:p w:rsidR="00B13DBC" w:rsidRDefault="00310697">
      <w:pPr>
        <w:pStyle w:val="Body"/>
        <w:jc w:val="center"/>
      </w:pP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سكرتير أول في البعثة</w:t>
      </w:r>
      <w:r w:rsidR="00DB04B4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الدائم</w:t>
      </w:r>
      <w:r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ة</w:t>
      </w:r>
      <w:r w:rsidR="00DB04B4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 xml:space="preserve"> للمملكة العربية السعودية لدى الأمم </w:t>
      </w:r>
      <w:r w:rsidR="00DB04B4">
        <w:rPr>
          <w:rFonts w:ascii="Arabic Typesetting" w:eastAsia="Arabic Typesetting" w:hAnsi="Arabic Typesetting" w:cs="Arabic Typesetting" w:hint="cs"/>
          <w:b w:val="0"/>
          <w:bCs w:val="0"/>
          <w:sz w:val="52"/>
          <w:szCs w:val="52"/>
          <w:rtl/>
          <w:lang w:val="ar-SA"/>
        </w:rPr>
        <w:t>المتحدة بجنيف</w:t>
      </w:r>
    </w:p>
    <w:p w:rsidR="00B13DBC" w:rsidRDefault="00B13DBC">
      <w:pPr>
        <w:pStyle w:val="Body"/>
        <w:jc w:val="center"/>
        <w:rPr>
          <w:rFonts w:ascii="Sakkal Majalla" w:eastAsia="Sakkal Majalla" w:hAnsi="Sakkal Majalla" w:cs="Sakkal Majalla"/>
          <w:sz w:val="52"/>
          <w:szCs w:val="52"/>
          <w:rtl/>
          <w:lang w:val="ar-SA"/>
        </w:rPr>
      </w:pPr>
    </w:p>
    <w:p w:rsidR="00B13DBC" w:rsidRDefault="00B13DBC">
      <w:pPr>
        <w:pStyle w:val="Body"/>
        <w:rPr>
          <w:rFonts w:ascii="Sakkal Majalla" w:eastAsia="Sakkal Majalla" w:hAnsi="Sakkal Majalla" w:cs="Sakkal Majalla"/>
          <w:sz w:val="40"/>
          <w:szCs w:val="40"/>
          <w:rtl/>
          <w:lang w:val="ar-SA"/>
        </w:rPr>
      </w:pP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lastRenderedPageBreak/>
        <w:t>السيدة الرئيس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>....</w:t>
      </w: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بداية أرحب بمعالي</w:t>
      </w:r>
      <w:r w:rsidRPr="00310697">
        <w:rPr>
          <w:rFonts w:ascii="Arial" w:hAnsi="Arial"/>
          <w:color w:val="4D5156"/>
          <w:sz w:val="48"/>
          <w:szCs w:val="42"/>
          <w:u w:color="4D5156"/>
          <w:rtl/>
          <w:lang w:val="ar-SA"/>
        </w:rPr>
        <w:t xml:space="preserve"> </w:t>
      </w: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رئيس الوفد النيبالي</w:t>
      </w:r>
      <w:r w:rsidRPr="00310697">
        <w:rPr>
          <w:rFonts w:ascii="Arial" w:hAnsi="Arial"/>
          <w:b w:val="0"/>
          <w:bCs w:val="0"/>
          <w:sz w:val="48"/>
          <w:szCs w:val="42"/>
          <w:rtl/>
          <w:lang w:val="ar-SA"/>
        </w:rPr>
        <w:t xml:space="preserve"> </w:t>
      </w: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و المرافقين له وأنتهز هذه الفرصة لأشيد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</w:rPr>
        <w:t xml:space="preserve"> </w:t>
      </w: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 xml:space="preserve">بجهود جمهورية </w:t>
      </w:r>
      <w:r w:rsid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ال</w:t>
      </w:r>
      <w:r w:rsidR="00310697"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نيبال لحماية</w:t>
      </w: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 xml:space="preserve"> وتعزيز حقوق </w:t>
      </w:r>
      <w:proofErr w:type="gramStart"/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 xml:space="preserve">الانسان 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>.</w:t>
      </w:r>
      <w:proofErr w:type="gramEnd"/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 xml:space="preserve"> </w:t>
      </w: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كما نشيد بالتقرير الوطني، وبتعاون نيبال وتفاعلها الإيجابي مع آليات حقوق الإنسان الدولية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>.</w:t>
      </w:r>
    </w:p>
    <w:p w:rsidR="00B13DBC" w:rsidRPr="00310697" w:rsidRDefault="00B13DBC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</w:pP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السيدة الرئيس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>...</w:t>
      </w: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إن التقرير الوطني لجمهورية النيبال يوضح الانجازات التي تمت في مجال حماية وتعزيز حقوق الانسان، ونثمن قبول نيبال</w:t>
      </w: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 xml:space="preserve"> معظم التوصيات في استعراضها الأخير وسعيها في تنفيذها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>.</w:t>
      </w:r>
    </w:p>
    <w:p w:rsidR="00B13DBC" w:rsidRPr="00310697" w:rsidRDefault="00B13DBC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السيدة الرئيس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>....</w:t>
      </w: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ان بعثة بلادي توصي بالتالي</w:t>
      </w:r>
      <w:r w:rsidRPr="00310697">
        <w:rPr>
          <w:rFonts w:ascii="Arabic Typesetting" w:eastAsia="Arabic Typesetting" w:hAnsi="Arabic Typesetting" w:cs="Arabic Typesetting"/>
          <w:sz w:val="48"/>
          <w:szCs w:val="48"/>
          <w:rtl/>
          <w:lang w:val="ar-SA"/>
        </w:rPr>
        <w:t xml:space="preserve">: </w:t>
      </w: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/>
          <w:sz w:val="48"/>
          <w:szCs w:val="48"/>
          <w:rtl/>
          <w:lang w:val="ar-SA"/>
        </w:rPr>
        <w:t>1-</w:t>
      </w:r>
      <w:r w:rsidRPr="00310697">
        <w:rPr>
          <w:rFonts w:ascii="Arabic Typesetting" w:eastAsia="Arabic Typesetting" w:hAnsi="Arabic Typesetting" w:cs="Arabic Typesetting" w:hint="cs"/>
          <w:sz w:val="48"/>
          <w:szCs w:val="48"/>
          <w:rtl/>
          <w:lang w:val="ar-SA"/>
        </w:rPr>
        <w:t>مواصلة الجهود الرامية للتنفيذ الفعال لقانون مكافحة الاتجار بالبشر لا سيما خطة العمل الوطنية لمكافحة الاتجار بالبشر</w:t>
      </w:r>
      <w:r w:rsidRPr="00310697">
        <w:rPr>
          <w:rFonts w:ascii="Arabic Typesetting" w:eastAsia="Arabic Typesetting" w:hAnsi="Arabic Typesetting" w:cs="Arabic Typesetting"/>
          <w:sz w:val="48"/>
          <w:szCs w:val="48"/>
          <w:rtl/>
          <w:lang w:val="ar-SA"/>
        </w:rPr>
        <w:t>.</w:t>
      </w:r>
    </w:p>
    <w:p w:rsidR="00B13DBC" w:rsidRPr="00310697" w:rsidRDefault="00DB04B4">
      <w:pPr>
        <w:pStyle w:val="Body"/>
        <w:jc w:val="both"/>
        <w:rPr>
          <w:sz w:val="48"/>
          <w:szCs w:val="42"/>
        </w:rPr>
      </w:pPr>
      <w:r w:rsidRPr="00310697">
        <w:rPr>
          <w:rFonts w:ascii="Arabic Typesetting" w:eastAsia="Arabic Typesetting" w:hAnsi="Arabic Typesetting" w:cs="Arabic Typesetting"/>
          <w:sz w:val="48"/>
          <w:szCs w:val="48"/>
          <w:rtl/>
          <w:lang w:val="ar-SA"/>
        </w:rPr>
        <w:t xml:space="preserve">2-. </w:t>
      </w:r>
      <w:r w:rsidRPr="00310697">
        <w:rPr>
          <w:rFonts w:ascii="Arabic Typesetting" w:eastAsia="Arabic Typesetting" w:hAnsi="Arabic Typesetting" w:cs="Arabic Typesetting" w:hint="cs"/>
          <w:sz w:val="48"/>
          <w:szCs w:val="48"/>
          <w:rtl/>
          <w:lang w:val="ar-SA"/>
        </w:rPr>
        <w:t xml:space="preserve">استمرار الجهود المبذولة لتعزيز </w:t>
      </w:r>
      <w:r w:rsidRPr="00310697">
        <w:rPr>
          <w:rFonts w:ascii="Arabic Typesetting" w:eastAsia="Arabic Typesetting" w:hAnsi="Arabic Typesetting" w:cs="Arabic Typesetting" w:hint="cs"/>
          <w:sz w:val="48"/>
          <w:szCs w:val="48"/>
          <w:rtl/>
          <w:lang w:val="ar-SA"/>
        </w:rPr>
        <w:t>الوصول للخدمات الصحية بطريقة فعالة</w:t>
      </w:r>
      <w:r w:rsidRPr="00310697">
        <w:rPr>
          <w:rFonts w:ascii="Arabic Typesetting" w:eastAsia="Arabic Typesetting" w:hAnsi="Arabic Typesetting" w:cs="Arabic Typesetting"/>
          <w:sz w:val="48"/>
          <w:szCs w:val="48"/>
          <w:rtl/>
          <w:lang w:val="ar-SA"/>
        </w:rPr>
        <w:t>.</w:t>
      </w:r>
    </w:p>
    <w:p w:rsidR="00310697" w:rsidRDefault="00310697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</w:pP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وفي الختام نتمنى المزيد من التقدم والازدهار للجمهورية النيبال و</w:t>
      </w:r>
      <w:r w:rsid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ل</w:t>
      </w: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>شعبها</w:t>
      </w: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>.</w:t>
      </w: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  <w:rtl/>
          <w:lang w:val="ar-SA"/>
        </w:rPr>
        <w:t xml:space="preserve">                                                                       </w:t>
      </w:r>
    </w:p>
    <w:p w:rsidR="00B13DBC" w:rsidRPr="00310697" w:rsidRDefault="00DB04B4">
      <w:pPr>
        <w:pStyle w:val="Body"/>
        <w:jc w:val="both"/>
        <w:rPr>
          <w:rFonts w:ascii="Arabic Typesetting" w:eastAsia="Arabic Typesetting" w:hAnsi="Arabic Typesetting" w:cs="Arabic Typesetting"/>
          <w:b w:val="0"/>
          <w:bCs w:val="0"/>
          <w:sz w:val="48"/>
          <w:szCs w:val="48"/>
        </w:rPr>
      </w:pPr>
      <w:r w:rsidRPr="00310697">
        <w:rPr>
          <w:rFonts w:ascii="Arabic Typesetting" w:eastAsia="Arabic Typesetting" w:hAnsi="Arabic Typesetting" w:cs="Arabic Typesetting" w:hint="cs"/>
          <w:b w:val="0"/>
          <w:bCs w:val="0"/>
          <w:sz w:val="48"/>
          <w:szCs w:val="48"/>
          <w:rtl/>
          <w:lang w:val="ar-SA"/>
        </w:rPr>
        <w:t xml:space="preserve">                                                       وشكرا السيدة الرئيس </w:t>
      </w:r>
    </w:p>
    <w:p w:rsidR="00B13DBC" w:rsidRPr="00310697" w:rsidRDefault="00B13DBC">
      <w:pPr>
        <w:pStyle w:val="Body"/>
        <w:jc w:val="both"/>
        <w:rPr>
          <w:sz w:val="44"/>
          <w:szCs w:val="38"/>
        </w:rPr>
      </w:pPr>
      <w:bookmarkStart w:id="0" w:name="_GoBack"/>
      <w:bookmarkEnd w:id="0"/>
    </w:p>
    <w:sectPr w:rsidR="00B13DBC" w:rsidRPr="00310697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B4" w:rsidRDefault="00DB04B4">
      <w:r>
        <w:separator/>
      </w:r>
    </w:p>
  </w:endnote>
  <w:endnote w:type="continuationSeparator" w:id="0">
    <w:p w:rsidR="00DB04B4" w:rsidRDefault="00DB0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BC" w:rsidRDefault="00B13DB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B4" w:rsidRDefault="00DB04B4">
      <w:r>
        <w:separator/>
      </w:r>
    </w:p>
  </w:footnote>
  <w:footnote w:type="continuationSeparator" w:id="0">
    <w:p w:rsidR="00DB04B4" w:rsidRDefault="00DB0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BC" w:rsidRDefault="00B13D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BC"/>
    <w:rsid w:val="00310697"/>
    <w:rsid w:val="00B13DBC"/>
    <w:rsid w:val="00C079CE"/>
    <w:rsid w:val="00DB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4F3C"/>
  <w15:docId w15:val="{BEBFB8C8-B3FA-435B-A8CE-EC9597A0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bidi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D94693-F6AF-4F48-AAB4-DB612DE8ADB2}"/>
</file>

<file path=customXml/itemProps2.xml><?xml version="1.0" encoding="utf-8"?>
<ds:datastoreItem xmlns:ds="http://schemas.openxmlformats.org/officeDocument/2006/customXml" ds:itemID="{DE21D9C2-BC06-4DCB-8978-763FE4FB6345}"/>
</file>

<file path=customXml/itemProps3.xml><?xml version="1.0" encoding="utf-8"?>
<ds:datastoreItem xmlns:ds="http://schemas.openxmlformats.org/officeDocument/2006/customXml" ds:itemID="{E1677ACF-6CDB-496A-8398-2C31CB708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Farsy</dc:creator>
  <cp:lastModifiedBy>Asma Farsy</cp:lastModifiedBy>
  <cp:revision>3</cp:revision>
  <dcterms:created xsi:type="dcterms:W3CDTF">2021-01-20T13:33:00Z</dcterms:created>
  <dcterms:modified xsi:type="dcterms:W3CDTF">2021-01-20T13:35:00Z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