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CF" w:rsidRPr="009F009B" w:rsidRDefault="00294FCF" w:rsidP="009F009B">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9F009B">
        <w:rPr>
          <w:rFonts w:asciiTheme="minorHAnsi" w:hAnsiTheme="minorHAnsi" w:cstheme="minorHAnsi"/>
          <w:noProof/>
          <w:sz w:val="30"/>
          <w:szCs w:val="30"/>
          <w:lang w:val="fr-CH" w:eastAsia="fr-CH"/>
        </w:rPr>
        <w:drawing>
          <wp:anchor distT="0" distB="0" distL="114300" distR="114300" simplePos="0" relativeHeight="251659264" behindDoc="1" locked="0" layoutInCell="1" allowOverlap="1" wp14:anchorId="0D4F22A0" wp14:editId="0A77F2D9">
            <wp:simplePos x="0" y="0"/>
            <wp:positionH relativeFrom="column">
              <wp:posOffset>1776730</wp:posOffset>
            </wp:positionH>
            <wp:positionV relativeFrom="paragraph">
              <wp:posOffset>2540</wp:posOffset>
            </wp:positionV>
            <wp:extent cx="2179320" cy="942975"/>
            <wp:effectExtent l="0" t="0" r="0" b="9525"/>
            <wp:wrapTight wrapText="bothSides">
              <wp:wrapPolygon edited="0">
                <wp:start x="0" y="0"/>
                <wp:lineTo x="0" y="21382"/>
                <wp:lineTo x="21336" y="21382"/>
                <wp:lineTo x="21336" y="0"/>
                <wp:lineTo x="0" y="0"/>
              </wp:wrapPolygon>
            </wp:wrapTight>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FN_Engels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3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rsidR="00DB521E" w:rsidRPr="009F009B" w:rsidRDefault="00DB521E" w:rsidP="00DB521E">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STATEMENT</w:t>
      </w:r>
    </w:p>
    <w:p w:rsidR="00DB521E" w:rsidRPr="009F009B" w:rsidRDefault="00DB521E" w:rsidP="00DB521E">
      <w:pPr>
        <w:spacing w:line="360" w:lineRule="auto"/>
        <w:ind w:right="-285"/>
        <w:jc w:val="center"/>
        <w:outlineLvl w:val="0"/>
        <w:rPr>
          <w:rFonts w:asciiTheme="minorHAnsi" w:hAnsiTheme="minorHAnsi" w:cstheme="minorHAnsi"/>
          <w:b/>
          <w:bCs/>
          <w:sz w:val="30"/>
          <w:szCs w:val="30"/>
          <w:lang w:val="en-GB"/>
        </w:rPr>
      </w:pPr>
    </w:p>
    <w:p w:rsidR="00DB521E" w:rsidRPr="00E519AF" w:rsidRDefault="00DB521E" w:rsidP="00DB521E">
      <w:pPr>
        <w:spacing w:line="360" w:lineRule="auto"/>
        <w:ind w:right="-285"/>
        <w:jc w:val="center"/>
        <w:outlineLvl w:val="0"/>
        <w:rPr>
          <w:rFonts w:asciiTheme="minorHAnsi" w:hAnsiTheme="minorHAnsi" w:cstheme="minorHAnsi"/>
          <w:b/>
          <w:bCs/>
          <w:color w:val="333333"/>
          <w:spacing w:val="-1"/>
          <w:sz w:val="30"/>
          <w:szCs w:val="30"/>
          <w:shd w:val="clear" w:color="auto" w:fill="FFFFFF"/>
          <w:lang w:val="en-US"/>
        </w:rPr>
      </w:pPr>
      <w:r>
        <w:rPr>
          <w:rFonts w:asciiTheme="minorHAnsi" w:hAnsiTheme="minorHAnsi" w:cstheme="minorHAnsi"/>
          <w:b/>
          <w:bCs/>
          <w:sz w:val="30"/>
          <w:szCs w:val="30"/>
          <w:lang w:val="en-GB"/>
        </w:rPr>
        <w:t>Universal Periodic Review 37</w:t>
      </w:r>
      <w:r w:rsidRPr="009F009B">
        <w:rPr>
          <w:rFonts w:asciiTheme="minorHAnsi" w:hAnsiTheme="minorHAnsi" w:cstheme="minorHAnsi"/>
          <w:b/>
          <w:bCs/>
          <w:sz w:val="30"/>
          <w:szCs w:val="30"/>
          <w:vertAlign w:val="superscript"/>
          <w:lang w:val="en-GB"/>
        </w:rPr>
        <w:t>th</w:t>
      </w:r>
      <w:r w:rsidRPr="009F009B">
        <w:rPr>
          <w:rFonts w:asciiTheme="minorHAnsi" w:hAnsiTheme="minorHAnsi" w:cstheme="minorHAnsi"/>
          <w:b/>
          <w:bCs/>
          <w:sz w:val="30"/>
          <w:szCs w:val="30"/>
          <w:lang w:val="en-GB"/>
        </w:rPr>
        <w:t xml:space="preserve"> session</w:t>
      </w:r>
      <w:r w:rsidRPr="009F009B">
        <w:rPr>
          <w:rFonts w:asciiTheme="minorHAnsi" w:hAnsiTheme="minorHAnsi" w:cstheme="minorHAnsi"/>
          <w:b/>
          <w:bCs/>
          <w:sz w:val="30"/>
          <w:szCs w:val="30"/>
          <w:lang w:val="en-GB"/>
        </w:rPr>
        <w:br/>
      </w:r>
      <w:r>
        <w:rPr>
          <w:rStyle w:val="Strong"/>
          <w:rFonts w:asciiTheme="minorHAnsi" w:hAnsiTheme="minorHAnsi" w:cstheme="minorHAnsi"/>
          <w:color w:val="333333"/>
          <w:spacing w:val="-1"/>
          <w:sz w:val="30"/>
          <w:szCs w:val="30"/>
          <w:shd w:val="clear" w:color="auto" w:fill="FFFFFF"/>
          <w:lang w:val="en-US"/>
        </w:rPr>
        <w:t>Norway's statement during the 37t</w:t>
      </w:r>
      <w:r w:rsidRPr="009F009B">
        <w:rPr>
          <w:rStyle w:val="Strong"/>
          <w:rFonts w:asciiTheme="minorHAnsi" w:hAnsiTheme="minorHAnsi" w:cstheme="minorHAnsi"/>
          <w:color w:val="333333"/>
          <w:spacing w:val="-1"/>
          <w:sz w:val="30"/>
          <w:szCs w:val="30"/>
          <w:shd w:val="clear" w:color="auto" w:fill="FFFFFF"/>
          <w:lang w:val="en-US"/>
        </w:rPr>
        <w:t xml:space="preserve">h UPR session of the Human Rights Council on the human rights situation in </w:t>
      </w:r>
      <w:r w:rsidR="00264CAE">
        <w:rPr>
          <w:rStyle w:val="Strong"/>
          <w:rFonts w:asciiTheme="minorHAnsi" w:hAnsiTheme="minorHAnsi" w:cstheme="minorHAnsi"/>
          <w:color w:val="333333"/>
          <w:spacing w:val="-1"/>
          <w:sz w:val="30"/>
          <w:szCs w:val="30"/>
          <w:shd w:val="clear" w:color="auto" w:fill="FFFFFF"/>
          <w:lang w:val="en-US"/>
        </w:rPr>
        <w:t>Australia</w:t>
      </w:r>
      <w:r>
        <w:rPr>
          <w:rStyle w:val="Strong"/>
          <w:rFonts w:asciiTheme="minorHAnsi" w:hAnsiTheme="minorHAnsi" w:cstheme="minorHAnsi"/>
          <w:color w:val="333333"/>
          <w:spacing w:val="-1"/>
          <w:sz w:val="30"/>
          <w:szCs w:val="30"/>
          <w:shd w:val="clear" w:color="auto" w:fill="FFFFFF"/>
          <w:lang w:val="en-US"/>
        </w:rPr>
        <w:br/>
      </w:r>
      <w:r w:rsidRPr="009F009B">
        <w:rPr>
          <w:rStyle w:val="Strong"/>
          <w:rFonts w:asciiTheme="minorHAnsi" w:hAnsiTheme="minorHAnsi" w:cstheme="minorHAnsi"/>
          <w:color w:val="333333"/>
          <w:spacing w:val="-1"/>
          <w:sz w:val="30"/>
          <w:szCs w:val="30"/>
          <w:shd w:val="clear" w:color="auto" w:fill="FFFFFF"/>
          <w:lang w:val="en-US"/>
        </w:rPr>
        <w:t xml:space="preserve"> </w:t>
      </w:r>
      <w:r w:rsidRPr="009F009B">
        <w:rPr>
          <w:rFonts w:asciiTheme="minorHAnsi" w:hAnsiTheme="minorHAnsi" w:cstheme="minorHAnsi"/>
          <w:b/>
          <w:color w:val="000000" w:themeColor="text1"/>
          <w:sz w:val="30"/>
          <w:szCs w:val="30"/>
          <w:lang w:val="en-GB"/>
        </w:rPr>
        <w:t xml:space="preserve">as delivered by Ambassador Tine Mørch Smith, </w:t>
      </w:r>
      <w:r>
        <w:rPr>
          <w:rFonts w:asciiTheme="minorHAnsi" w:hAnsiTheme="minorHAnsi" w:cstheme="minorHAnsi"/>
          <w:b/>
          <w:color w:val="000000" w:themeColor="text1"/>
          <w:sz w:val="30"/>
          <w:szCs w:val="30"/>
          <w:lang w:val="en-GB"/>
        </w:rPr>
        <w:br/>
      </w:r>
      <w:r w:rsidRPr="009F009B">
        <w:rPr>
          <w:rFonts w:asciiTheme="minorHAnsi" w:hAnsiTheme="minorHAnsi" w:cstheme="minorHAnsi"/>
          <w:b/>
          <w:color w:val="000000" w:themeColor="text1"/>
          <w:sz w:val="30"/>
          <w:szCs w:val="30"/>
          <w:lang w:val="en-GB"/>
        </w:rPr>
        <w:t>Permanent Representative of Norway</w:t>
      </w:r>
    </w:p>
    <w:p w:rsidR="00DB521E" w:rsidRPr="00DB521E" w:rsidRDefault="005170B7" w:rsidP="00DB521E">
      <w:pPr>
        <w:spacing w:line="360" w:lineRule="auto"/>
        <w:ind w:right="-285"/>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 xml:space="preserve">                             </w:t>
      </w:r>
    </w:p>
    <w:p w:rsidR="009F6F8A" w:rsidRPr="0013631D" w:rsidRDefault="009F6F8A" w:rsidP="009F009B">
      <w:pPr>
        <w:spacing w:line="360" w:lineRule="auto"/>
        <w:ind w:right="-285"/>
        <w:jc w:val="center"/>
        <w:outlineLvl w:val="0"/>
        <w:rPr>
          <w:rFonts w:asciiTheme="minorHAnsi" w:hAnsiTheme="minorHAnsi" w:cstheme="minorHAnsi"/>
          <w:b/>
          <w:color w:val="000000" w:themeColor="text1"/>
          <w:sz w:val="30"/>
          <w:szCs w:val="30"/>
          <w:lang w:val="en-US"/>
        </w:rPr>
      </w:pPr>
      <w:bookmarkStart w:id="0" w:name="_GoBack"/>
      <w:bookmarkEnd w:id="0"/>
    </w:p>
    <w:p w:rsidR="000E114D" w:rsidRPr="0013631D" w:rsidRDefault="000E114D" w:rsidP="009F009B">
      <w:pPr>
        <w:spacing w:line="360" w:lineRule="auto"/>
        <w:ind w:right="-285"/>
        <w:jc w:val="center"/>
        <w:outlineLvl w:val="0"/>
        <w:rPr>
          <w:rFonts w:asciiTheme="minorHAnsi" w:hAnsiTheme="minorHAnsi" w:cstheme="minorHAnsi"/>
          <w:b/>
          <w:color w:val="000000" w:themeColor="text1"/>
          <w:sz w:val="30"/>
          <w:szCs w:val="30"/>
          <w:lang w:val="en-US"/>
        </w:rPr>
      </w:pPr>
    </w:p>
    <w:p w:rsidR="001F5C94" w:rsidRPr="0013631D" w:rsidRDefault="001F5C94" w:rsidP="009F009B">
      <w:pPr>
        <w:spacing w:line="360" w:lineRule="auto"/>
        <w:rPr>
          <w:color w:val="000000" w:themeColor="text1"/>
          <w:sz w:val="30"/>
          <w:szCs w:val="30"/>
          <w:lang w:val="en-US"/>
        </w:rPr>
      </w:pPr>
    </w:p>
    <w:p w:rsidR="001F5C94" w:rsidRPr="009F009B" w:rsidRDefault="00F4182C" w:rsidP="009F009B">
      <w:pPr>
        <w:spacing w:line="360" w:lineRule="auto"/>
        <w:rPr>
          <w:color w:val="000000" w:themeColor="text1"/>
          <w:sz w:val="30"/>
          <w:szCs w:val="30"/>
          <w:lang w:val="en-GB"/>
        </w:rPr>
      </w:pPr>
      <w:r w:rsidRPr="009F009B">
        <w:rPr>
          <w:color w:val="000000" w:themeColor="text1"/>
          <w:sz w:val="30"/>
          <w:szCs w:val="30"/>
          <w:lang w:val="en-GB"/>
        </w:rPr>
        <w:t>2</w:t>
      </w:r>
      <w:r w:rsidR="0013631D">
        <w:rPr>
          <w:color w:val="000000" w:themeColor="text1"/>
          <w:sz w:val="30"/>
          <w:szCs w:val="30"/>
          <w:lang w:val="en-GB"/>
        </w:rPr>
        <w:t>0 January 2021</w:t>
      </w:r>
    </w:p>
    <w:p w:rsidR="009311FA" w:rsidRPr="009F009B" w:rsidRDefault="00294FCF" w:rsidP="009F009B">
      <w:pPr>
        <w:spacing w:after="240" w:line="360" w:lineRule="auto"/>
        <w:ind w:left="-142" w:right="-144"/>
        <w:jc w:val="right"/>
        <w:outlineLvl w:val="0"/>
        <w:rPr>
          <w:rFonts w:asciiTheme="minorHAnsi" w:hAnsiTheme="minorHAnsi" w:cstheme="minorHAnsi"/>
          <w:i/>
          <w:iCs/>
          <w:sz w:val="30"/>
          <w:szCs w:val="30"/>
          <w:u w:val="single"/>
          <w:lang w:val="en-GB"/>
        </w:rPr>
      </w:pPr>
      <w:r w:rsidRPr="009F009B">
        <w:rPr>
          <w:rFonts w:asciiTheme="minorHAnsi" w:hAnsiTheme="minorHAnsi" w:cstheme="minorHAnsi"/>
          <w:i/>
          <w:iCs/>
          <w:sz w:val="30"/>
          <w:szCs w:val="30"/>
          <w:u w:val="single"/>
          <w:lang w:val="en-GB"/>
        </w:rPr>
        <w:t>Check against delivery</w:t>
      </w:r>
    </w:p>
    <w:p w:rsidR="002C21F6" w:rsidRPr="002C21F6" w:rsidRDefault="002C21F6" w:rsidP="002C21F6">
      <w:pPr>
        <w:spacing w:line="360" w:lineRule="auto"/>
        <w:rPr>
          <w:rFonts w:eastAsia="Calibri"/>
          <w:sz w:val="30"/>
          <w:szCs w:val="30"/>
          <w:lang w:val="en-US"/>
        </w:rPr>
      </w:pPr>
      <w:r w:rsidRPr="002C21F6">
        <w:rPr>
          <w:rFonts w:eastAsia="Calibri"/>
          <w:sz w:val="30"/>
          <w:szCs w:val="30"/>
          <w:lang w:val="en-US"/>
        </w:rPr>
        <w:t xml:space="preserve">Madam President, </w:t>
      </w:r>
      <w:r w:rsidRPr="002C21F6">
        <w:rPr>
          <w:rFonts w:eastAsia="Calibri"/>
          <w:sz w:val="30"/>
          <w:szCs w:val="30"/>
          <w:lang w:val="en-US"/>
        </w:rPr>
        <w:tab/>
      </w:r>
    </w:p>
    <w:p w:rsidR="002C21F6" w:rsidRPr="002C21F6" w:rsidRDefault="002C21F6" w:rsidP="002C21F6">
      <w:pPr>
        <w:spacing w:line="360" w:lineRule="auto"/>
        <w:rPr>
          <w:rFonts w:eastAsia="Calibri"/>
          <w:sz w:val="30"/>
          <w:szCs w:val="30"/>
          <w:lang w:val="en-US"/>
        </w:rPr>
      </w:pPr>
    </w:p>
    <w:p w:rsidR="002C21F6" w:rsidRPr="002C21F6" w:rsidRDefault="002C21F6" w:rsidP="002C21F6">
      <w:pPr>
        <w:spacing w:line="360" w:lineRule="auto"/>
        <w:rPr>
          <w:rFonts w:eastAsia="Calibri"/>
          <w:sz w:val="30"/>
          <w:szCs w:val="30"/>
          <w:lang w:val="en-US"/>
        </w:rPr>
      </w:pPr>
      <w:r w:rsidRPr="002C21F6">
        <w:rPr>
          <w:rFonts w:eastAsia="Calibri"/>
          <w:sz w:val="30"/>
          <w:szCs w:val="30"/>
          <w:lang w:val="en-US"/>
        </w:rPr>
        <w:t xml:space="preserve">Norway [welcomes Australia’s participation in the UPR process and] notes the positive steps that have been taken since the last review, including Australia’s progress on the transfer of asylum seekers away from the offshore process centres in Nauru and Papua New Guinea. Norway is concerned about asylum seekers remaining in Nauru and PNG, and about the number of asylum seekers still detained in Australia. </w:t>
      </w:r>
    </w:p>
    <w:p w:rsidR="002C21F6" w:rsidRPr="002C21F6" w:rsidRDefault="002C21F6" w:rsidP="002C21F6">
      <w:pPr>
        <w:spacing w:line="360" w:lineRule="auto"/>
        <w:rPr>
          <w:rFonts w:eastAsia="Calibri"/>
          <w:sz w:val="30"/>
          <w:szCs w:val="30"/>
          <w:lang w:val="en-US"/>
        </w:rPr>
      </w:pPr>
      <w:r w:rsidRPr="002C21F6">
        <w:rPr>
          <w:rFonts w:eastAsia="Calibri"/>
          <w:sz w:val="30"/>
          <w:szCs w:val="30"/>
          <w:lang w:val="en-US"/>
        </w:rPr>
        <w:t xml:space="preserve">[Norway remains concerned that mandatory sentencing laws, which may disproportionately affect Aboriginal and Torres Strait Islander peoples, continue to exist in Australian jurisdictions. Norway is concerned about </w:t>
      </w:r>
      <w:r w:rsidRPr="002C21F6">
        <w:rPr>
          <w:rFonts w:eastAsia="Calibri"/>
          <w:sz w:val="30"/>
          <w:szCs w:val="30"/>
          <w:lang w:val="en-US"/>
        </w:rPr>
        <w:lastRenderedPageBreak/>
        <w:t>the low minimum age for criminal responsibility, which disproportionately affects Aboriginal and Torres Strait Islander children.]</w:t>
      </w:r>
    </w:p>
    <w:p w:rsidR="002C21F6" w:rsidRPr="002C21F6" w:rsidRDefault="002C21F6" w:rsidP="002C21F6">
      <w:pPr>
        <w:spacing w:line="360" w:lineRule="auto"/>
        <w:rPr>
          <w:rFonts w:eastAsia="Calibri"/>
          <w:sz w:val="30"/>
          <w:szCs w:val="30"/>
          <w:lang w:val="en-US"/>
        </w:rPr>
      </w:pPr>
      <w:r w:rsidRPr="002C21F6">
        <w:rPr>
          <w:rFonts w:eastAsia="Calibri"/>
          <w:sz w:val="30"/>
          <w:szCs w:val="30"/>
          <w:lang w:val="en-US"/>
        </w:rPr>
        <w:t>Norway recommends that Australia:</w:t>
      </w:r>
    </w:p>
    <w:p w:rsidR="002C21F6" w:rsidRPr="002C21F6" w:rsidRDefault="002C21F6" w:rsidP="002C21F6">
      <w:pPr>
        <w:spacing w:line="360" w:lineRule="auto"/>
        <w:rPr>
          <w:rFonts w:eastAsia="Calibri"/>
          <w:sz w:val="30"/>
          <w:szCs w:val="30"/>
          <w:lang w:val="en-US"/>
        </w:rPr>
      </w:pPr>
      <w:r w:rsidRPr="002C21F6">
        <w:rPr>
          <w:rFonts w:eastAsia="Calibri"/>
          <w:sz w:val="30"/>
          <w:szCs w:val="30"/>
          <w:lang w:val="en-US"/>
        </w:rPr>
        <w:t>1.</w:t>
      </w:r>
      <w:r w:rsidRPr="002C21F6">
        <w:rPr>
          <w:rFonts w:eastAsia="Calibri"/>
          <w:sz w:val="30"/>
          <w:szCs w:val="30"/>
          <w:lang w:val="en-US"/>
        </w:rPr>
        <w:tab/>
        <w:t>ensures that asylum seekers’ claims are processed in accordance with the UN Refugee Convention and that detention only occurs when necessary and justified, for a minimum period of time, and subject to timely judicial oversight;</w:t>
      </w:r>
    </w:p>
    <w:p w:rsidR="002C21F6" w:rsidRPr="002C21F6" w:rsidRDefault="002C21F6" w:rsidP="002C21F6">
      <w:pPr>
        <w:spacing w:line="360" w:lineRule="auto"/>
        <w:rPr>
          <w:rFonts w:eastAsia="Calibri"/>
          <w:sz w:val="30"/>
          <w:szCs w:val="30"/>
          <w:lang w:val="en-US"/>
        </w:rPr>
      </w:pPr>
      <w:r w:rsidRPr="002C21F6">
        <w:rPr>
          <w:rFonts w:eastAsia="Calibri"/>
          <w:sz w:val="30"/>
          <w:szCs w:val="30"/>
          <w:lang w:val="en-US"/>
        </w:rPr>
        <w:t>2.</w:t>
      </w:r>
      <w:r w:rsidRPr="002C21F6">
        <w:rPr>
          <w:rFonts w:eastAsia="Calibri"/>
          <w:sz w:val="30"/>
          <w:szCs w:val="30"/>
          <w:lang w:val="en-US"/>
        </w:rPr>
        <w:tab/>
        <w:t>reviews mandatory sentencing laws with a view to abolishing them while expanding non-custodial measures where appropriate.</w:t>
      </w:r>
    </w:p>
    <w:p w:rsidR="002C21F6" w:rsidRPr="002C21F6" w:rsidRDefault="002C21F6" w:rsidP="002C21F6">
      <w:pPr>
        <w:spacing w:line="360" w:lineRule="auto"/>
        <w:rPr>
          <w:rFonts w:eastAsia="Calibri"/>
          <w:sz w:val="30"/>
          <w:szCs w:val="30"/>
          <w:lang w:val="en-US"/>
        </w:rPr>
      </w:pPr>
      <w:r w:rsidRPr="002C21F6">
        <w:rPr>
          <w:rFonts w:eastAsia="Calibri"/>
          <w:sz w:val="30"/>
          <w:szCs w:val="30"/>
          <w:lang w:val="en-US"/>
        </w:rPr>
        <w:t>3.</w:t>
      </w:r>
      <w:r w:rsidRPr="002C21F6">
        <w:rPr>
          <w:rFonts w:eastAsia="Calibri"/>
          <w:sz w:val="30"/>
          <w:szCs w:val="30"/>
          <w:lang w:val="en-US"/>
        </w:rPr>
        <w:tab/>
        <w:t xml:space="preserve">adopts recommendations by the UN [Committee on the Rights of the Child] (CRC) to raise the minimum age of criminal responsibility to at least 14 years of age. </w:t>
      </w:r>
    </w:p>
    <w:p w:rsidR="002C21F6" w:rsidRPr="002C21F6" w:rsidRDefault="002C21F6" w:rsidP="002C21F6">
      <w:pPr>
        <w:spacing w:line="360" w:lineRule="auto"/>
        <w:rPr>
          <w:rFonts w:eastAsia="Calibri"/>
          <w:sz w:val="30"/>
          <w:szCs w:val="30"/>
          <w:lang w:val="en-US"/>
        </w:rPr>
      </w:pPr>
    </w:p>
    <w:p w:rsidR="002C21F6" w:rsidRPr="002C21F6" w:rsidRDefault="002C21F6" w:rsidP="002C21F6">
      <w:pPr>
        <w:spacing w:line="360" w:lineRule="auto"/>
        <w:rPr>
          <w:rFonts w:eastAsia="Calibri"/>
          <w:sz w:val="30"/>
          <w:szCs w:val="30"/>
          <w:lang w:val="en-US"/>
        </w:rPr>
      </w:pPr>
    </w:p>
    <w:p w:rsidR="00F4182C" w:rsidRPr="009F009B" w:rsidRDefault="002C21F6" w:rsidP="002C21F6">
      <w:pPr>
        <w:spacing w:line="360" w:lineRule="auto"/>
        <w:rPr>
          <w:rFonts w:eastAsia="Calibri"/>
          <w:sz w:val="30"/>
          <w:szCs w:val="30"/>
          <w:lang w:val="en-US" w:eastAsia="en-US"/>
        </w:rPr>
      </w:pPr>
      <w:r w:rsidRPr="002C21F6">
        <w:rPr>
          <w:rFonts w:eastAsia="Calibri"/>
          <w:sz w:val="30"/>
          <w:szCs w:val="30"/>
          <w:lang w:val="en-US"/>
        </w:rPr>
        <w:t>Thank you.</w:t>
      </w:r>
    </w:p>
    <w:sectPr w:rsidR="00F4182C" w:rsidRPr="009F009B" w:rsidSect="00795155">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45" w:rsidRDefault="001F1D45" w:rsidP="00A4264C">
      <w:r>
        <w:separator/>
      </w:r>
    </w:p>
  </w:endnote>
  <w:endnote w:type="continuationSeparator" w:id="0">
    <w:p w:rsidR="001F1D45" w:rsidRDefault="001F1D45"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45" w:rsidRDefault="001F1D45" w:rsidP="00A4264C">
      <w:r>
        <w:separator/>
      </w:r>
    </w:p>
  </w:footnote>
  <w:footnote w:type="continuationSeparator" w:id="0">
    <w:p w:rsidR="001F1D45" w:rsidRDefault="001F1D45"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F0A26"/>
    <w:multiLevelType w:val="hybridMultilevel"/>
    <w:tmpl w:val="0A4A10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863852"/>
    <w:multiLevelType w:val="hybridMultilevel"/>
    <w:tmpl w:val="BD38A42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0"/>
    <w:rsid w:val="00041203"/>
    <w:rsid w:val="000A565C"/>
    <w:rsid w:val="000C4CB8"/>
    <w:rsid w:val="000E114D"/>
    <w:rsid w:val="0013631D"/>
    <w:rsid w:val="00164164"/>
    <w:rsid w:val="001F17E0"/>
    <w:rsid w:val="001F1D45"/>
    <w:rsid w:val="001F5C94"/>
    <w:rsid w:val="002553C2"/>
    <w:rsid w:val="00264CAE"/>
    <w:rsid w:val="00294FCF"/>
    <w:rsid w:val="002C21F6"/>
    <w:rsid w:val="002F6AB0"/>
    <w:rsid w:val="0033357C"/>
    <w:rsid w:val="003636F0"/>
    <w:rsid w:val="003845F2"/>
    <w:rsid w:val="003D4B08"/>
    <w:rsid w:val="003D78D3"/>
    <w:rsid w:val="003F1CDD"/>
    <w:rsid w:val="003F59F9"/>
    <w:rsid w:val="0040580C"/>
    <w:rsid w:val="004166C5"/>
    <w:rsid w:val="00465E41"/>
    <w:rsid w:val="004A617F"/>
    <w:rsid w:val="004F2CCF"/>
    <w:rsid w:val="0051106B"/>
    <w:rsid w:val="005170B7"/>
    <w:rsid w:val="00561856"/>
    <w:rsid w:val="00583F74"/>
    <w:rsid w:val="005B4CD1"/>
    <w:rsid w:val="005D6AD2"/>
    <w:rsid w:val="006009DE"/>
    <w:rsid w:val="00646C3F"/>
    <w:rsid w:val="006A3B84"/>
    <w:rsid w:val="006F13EF"/>
    <w:rsid w:val="00784B2A"/>
    <w:rsid w:val="00795155"/>
    <w:rsid w:val="007B092E"/>
    <w:rsid w:val="007B7FFC"/>
    <w:rsid w:val="007C3A6F"/>
    <w:rsid w:val="007D23CE"/>
    <w:rsid w:val="007E55C0"/>
    <w:rsid w:val="00811572"/>
    <w:rsid w:val="008B57D5"/>
    <w:rsid w:val="008C5227"/>
    <w:rsid w:val="008D5581"/>
    <w:rsid w:val="008F105E"/>
    <w:rsid w:val="009311FA"/>
    <w:rsid w:val="009669A7"/>
    <w:rsid w:val="00986A7D"/>
    <w:rsid w:val="009C3354"/>
    <w:rsid w:val="009D03FF"/>
    <w:rsid w:val="009D2BF9"/>
    <w:rsid w:val="009D6DF1"/>
    <w:rsid w:val="009E62D9"/>
    <w:rsid w:val="009F009B"/>
    <w:rsid w:val="009F6F8A"/>
    <w:rsid w:val="00A4264C"/>
    <w:rsid w:val="00A52F88"/>
    <w:rsid w:val="00AB03FD"/>
    <w:rsid w:val="00AD0E58"/>
    <w:rsid w:val="00AE3A7D"/>
    <w:rsid w:val="00B72A1A"/>
    <w:rsid w:val="00B83D70"/>
    <w:rsid w:val="00BB1CFC"/>
    <w:rsid w:val="00BD4C49"/>
    <w:rsid w:val="00C1772D"/>
    <w:rsid w:val="00C37D21"/>
    <w:rsid w:val="00C46787"/>
    <w:rsid w:val="00CB1E86"/>
    <w:rsid w:val="00CE1756"/>
    <w:rsid w:val="00D1296A"/>
    <w:rsid w:val="00D43B62"/>
    <w:rsid w:val="00D85350"/>
    <w:rsid w:val="00D91C39"/>
    <w:rsid w:val="00DB521E"/>
    <w:rsid w:val="00DC5312"/>
    <w:rsid w:val="00DC5E46"/>
    <w:rsid w:val="00DD7721"/>
    <w:rsid w:val="00E41645"/>
    <w:rsid w:val="00E810A1"/>
    <w:rsid w:val="00EE3D7F"/>
    <w:rsid w:val="00F4182C"/>
    <w:rsid w:val="00F52780"/>
    <w:rsid w:val="00F555C4"/>
    <w:rsid w:val="00F95ED6"/>
    <w:rsid w:val="00FC2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Strong">
    <w:name w:val="Strong"/>
    <w:basedOn w:val="DefaultParagraphFont"/>
    <w:uiPriority w:val="22"/>
    <w:qFormat/>
    <w:rsid w:val="00F4182C"/>
    <w:rPr>
      <w:b/>
      <w:bCs/>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F4182C"/>
    <w:rPr>
      <w:rFonts w:ascii="Calibri" w:hAnsi="Calibri" w:cs="Calibri"/>
      <w:lang w:eastAsia="nb-NO"/>
    </w:rPr>
  </w:style>
  <w:style w:type="table" w:styleId="TableGrid">
    <w:name w:val="Table Grid"/>
    <w:basedOn w:val="TableNormal"/>
    <w:uiPriority w:val="39"/>
    <w:rsid w:val="009F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7838">
      <w:bodyDiv w:val="1"/>
      <w:marLeft w:val="0"/>
      <w:marRight w:val="0"/>
      <w:marTop w:val="0"/>
      <w:marBottom w:val="0"/>
      <w:divBdr>
        <w:top w:val="none" w:sz="0" w:space="0" w:color="auto"/>
        <w:left w:val="none" w:sz="0" w:space="0" w:color="auto"/>
        <w:bottom w:val="none" w:sz="0" w:space="0" w:color="auto"/>
        <w:right w:val="none" w:sz="0" w:space="0" w:color="auto"/>
      </w:divBdr>
    </w:div>
    <w:div w:id="369456746">
      <w:bodyDiv w:val="1"/>
      <w:marLeft w:val="0"/>
      <w:marRight w:val="0"/>
      <w:marTop w:val="0"/>
      <w:marBottom w:val="0"/>
      <w:divBdr>
        <w:top w:val="none" w:sz="0" w:space="0" w:color="auto"/>
        <w:left w:val="none" w:sz="0" w:space="0" w:color="auto"/>
        <w:bottom w:val="none" w:sz="0" w:space="0" w:color="auto"/>
        <w:right w:val="none" w:sz="0" w:space="0" w:color="auto"/>
      </w:divBdr>
    </w:div>
    <w:div w:id="844129944">
      <w:bodyDiv w:val="1"/>
      <w:marLeft w:val="0"/>
      <w:marRight w:val="0"/>
      <w:marTop w:val="0"/>
      <w:marBottom w:val="0"/>
      <w:divBdr>
        <w:top w:val="none" w:sz="0" w:space="0" w:color="auto"/>
        <w:left w:val="none" w:sz="0" w:space="0" w:color="auto"/>
        <w:bottom w:val="none" w:sz="0" w:space="0" w:color="auto"/>
        <w:right w:val="none" w:sz="0" w:space="0" w:color="auto"/>
      </w:divBdr>
      <w:divsChild>
        <w:div w:id="1068922346">
          <w:marLeft w:val="0"/>
          <w:marRight w:val="0"/>
          <w:marTop w:val="0"/>
          <w:marBottom w:val="0"/>
          <w:divBdr>
            <w:top w:val="none" w:sz="0" w:space="0" w:color="auto"/>
            <w:left w:val="none" w:sz="0" w:space="0" w:color="auto"/>
            <w:bottom w:val="none" w:sz="0" w:space="0" w:color="auto"/>
            <w:right w:val="none" w:sz="0" w:space="0" w:color="auto"/>
          </w:divBdr>
          <w:divsChild>
            <w:div w:id="1808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554">
      <w:bodyDiv w:val="1"/>
      <w:marLeft w:val="0"/>
      <w:marRight w:val="0"/>
      <w:marTop w:val="0"/>
      <w:marBottom w:val="0"/>
      <w:divBdr>
        <w:top w:val="none" w:sz="0" w:space="0" w:color="auto"/>
        <w:left w:val="none" w:sz="0" w:space="0" w:color="auto"/>
        <w:bottom w:val="none" w:sz="0" w:space="0" w:color="auto"/>
        <w:right w:val="none" w:sz="0" w:space="0" w:color="auto"/>
      </w:divBdr>
    </w:div>
    <w:div w:id="1252158679">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680891939">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9129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04349-70C7-4FF7-868F-A17A36F180A0}"/>
</file>

<file path=customXml/itemProps2.xml><?xml version="1.0" encoding="utf-8"?>
<ds:datastoreItem xmlns:ds="http://schemas.openxmlformats.org/officeDocument/2006/customXml" ds:itemID="{21BF6B01-CB72-4CAC-A078-EEA58DB4A86D}"/>
</file>

<file path=customXml/itemProps3.xml><?xml version="1.0" encoding="utf-8"?>
<ds:datastoreItem xmlns:ds="http://schemas.openxmlformats.org/officeDocument/2006/customXml" ds:itemID="{4DD4BF2C-6584-4A96-8C9F-500D35A12BBC}"/>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3</cp:revision>
  <cp:lastPrinted>2020-09-23T07:22:00Z</cp:lastPrinted>
  <dcterms:created xsi:type="dcterms:W3CDTF">2021-01-14T11:37:00Z</dcterms:created>
  <dcterms:modified xsi:type="dcterms:W3CDTF">2021-01-14T11:50:00Z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