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inline distT="0" distB="0" distL="0" distR="0">
            <wp:extent cx="1734186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6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STATEMENT BY THE KINGDOM OF LESOTHO DURING THE 3rd UPR REVIEW OF RWANDA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en-US"/>
        </w:rPr>
        <w:t xml:space="preserve">25 </w:t>
      </w: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JANUARY, 2021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Thank you Madam President,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Lesotho extends a warm welcome to the delegation of Rwanda, as it undertakes the 3rd cycle of its UPR Review.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We applaud Rwanda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for honouring its reporting obligations by submitting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national reports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under the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C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onvention Against Torture, CRC, ICESCR and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the Convention on the Rights of Migrant Workers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lang w:val="en-US"/>
        </w:rPr>
      </w:pP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In the spirit of cooperation and constructive approach, we wish to make the following two recommendations to the delegation of Rwanda: 1. Continue efforts to promote and p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rotect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the rights of refugees, in particular their right to food, education and access to clean and safe drinking water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;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n-US"/>
        </w:rPr>
        <w:t> 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2.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 to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strengthen measures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t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 xml:space="preserve">o eliminate sexual and gender based violence against 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adolescent girls and women</w:t>
      </w:r>
      <w:r>
        <w:rPr>
          <w:rFonts w:ascii="Times New Roman" w:hAnsi="Times New Roman"/>
          <w:sz w:val="32"/>
          <w:szCs w:val="32"/>
          <w:u w:color="000000"/>
          <w:rtl w:val="0"/>
          <w:lang w:val="en-US"/>
        </w:rPr>
        <w:t>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We wish Rwanda every success with this UPR cycle.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I thank you Madam President.</w:t>
      </w:r>
    </w:p>
    <w:p>
      <w:pPr>
        <w:pStyle w:val="Body"/>
        <w:spacing w:line="36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7D761-E2EF-4E0A-9892-B3020481A507}"/>
</file>

<file path=customXml/itemProps2.xml><?xml version="1.0" encoding="utf-8"?>
<ds:datastoreItem xmlns:ds="http://schemas.openxmlformats.org/officeDocument/2006/customXml" ds:itemID="{0D77CA3B-234F-4A04-9739-6C1C6090B315}"/>
</file>

<file path=customXml/itemProps3.xml><?xml version="1.0" encoding="utf-8"?>
<ds:datastoreItem xmlns:ds="http://schemas.openxmlformats.org/officeDocument/2006/customXml" ds:itemID="{B65564D9-6207-475A-B82B-FFF8B047243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