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C2" w:rsidRPr="00BD3587" w:rsidRDefault="008C66C2" w:rsidP="00BD3587">
      <w:pPr>
        <w:autoSpaceDE w:val="0"/>
        <w:autoSpaceDN w:val="0"/>
        <w:adjustRightInd w:val="0"/>
        <w:spacing w:line="276" w:lineRule="auto"/>
        <w:contextualSpacing/>
        <w:jc w:val="center"/>
        <w:rPr>
          <w:rFonts w:ascii="Calibri" w:hAnsi="Calibri" w:cs="Segoe UI"/>
          <w:b/>
          <w:sz w:val="24"/>
          <w:szCs w:val="24"/>
          <w:lang w:val="en-US"/>
        </w:rPr>
      </w:pPr>
      <w:r w:rsidRPr="00BD3587">
        <w:rPr>
          <w:rFonts w:ascii="Calibri" w:hAnsi="Calibri" w:cs="Segoe UI"/>
          <w:b/>
          <w:sz w:val="24"/>
          <w:szCs w:val="24"/>
          <w:lang w:val="en-US"/>
        </w:rPr>
        <w:t>37</w:t>
      </w:r>
      <w:r w:rsidRPr="00BD3587">
        <w:rPr>
          <w:rFonts w:ascii="Calibri" w:hAnsi="Calibri" w:cs="Segoe UI"/>
          <w:b/>
          <w:sz w:val="24"/>
          <w:szCs w:val="24"/>
          <w:vertAlign w:val="superscript"/>
          <w:lang w:val="en-US"/>
        </w:rPr>
        <w:t>th</w:t>
      </w:r>
      <w:r w:rsidRPr="00BD3587">
        <w:rPr>
          <w:rFonts w:ascii="Calibri" w:hAnsi="Calibri" w:cs="Segoe UI"/>
          <w:b/>
          <w:sz w:val="24"/>
          <w:szCs w:val="24"/>
          <w:lang w:val="en-US"/>
        </w:rPr>
        <w:t xml:space="preserve"> Session of the UPR Working Group</w:t>
      </w:r>
    </w:p>
    <w:p w:rsidR="008C66C2" w:rsidRPr="00BD3587" w:rsidRDefault="008C66C2" w:rsidP="00BD3587">
      <w:pPr>
        <w:autoSpaceDE w:val="0"/>
        <w:autoSpaceDN w:val="0"/>
        <w:adjustRightInd w:val="0"/>
        <w:spacing w:line="276" w:lineRule="auto"/>
        <w:contextualSpacing/>
        <w:jc w:val="center"/>
        <w:rPr>
          <w:rFonts w:ascii="Calibri" w:hAnsi="Calibri" w:cs="Segoe UI"/>
          <w:b/>
          <w:sz w:val="24"/>
          <w:szCs w:val="24"/>
          <w:u w:val="single"/>
          <w:lang w:val="en-US"/>
        </w:rPr>
      </w:pPr>
      <w:r w:rsidRPr="00BD3587">
        <w:rPr>
          <w:rFonts w:ascii="Calibri" w:hAnsi="Calibri" w:cs="Segoe UI"/>
          <w:b/>
          <w:sz w:val="24"/>
          <w:szCs w:val="24"/>
          <w:u w:val="single"/>
          <w:lang w:val="en-US"/>
        </w:rPr>
        <w:t xml:space="preserve"> Review of Myanmar, 25 January 2021 </w:t>
      </w:r>
    </w:p>
    <w:p w:rsidR="008C66C2" w:rsidRPr="00BD3587" w:rsidRDefault="008C66C2" w:rsidP="00BD3587">
      <w:pPr>
        <w:autoSpaceDE w:val="0"/>
        <w:autoSpaceDN w:val="0"/>
        <w:adjustRightInd w:val="0"/>
        <w:spacing w:line="276" w:lineRule="auto"/>
        <w:contextualSpacing/>
        <w:jc w:val="center"/>
        <w:rPr>
          <w:rFonts w:ascii="Calibri" w:hAnsi="Calibri" w:cs="Segoe UI"/>
          <w:b/>
          <w:sz w:val="24"/>
          <w:szCs w:val="24"/>
          <w:lang w:val="en-US"/>
        </w:rPr>
      </w:pPr>
      <w:r w:rsidRPr="00BD3587">
        <w:rPr>
          <w:rFonts w:ascii="Calibri" w:hAnsi="Calibri" w:cs="Segoe UI"/>
          <w:b/>
          <w:sz w:val="24"/>
          <w:szCs w:val="24"/>
          <w:lang w:val="en-US"/>
        </w:rPr>
        <w:t>Statement by Austria</w:t>
      </w:r>
    </w:p>
    <w:p w:rsidR="008C66C2" w:rsidRPr="00BD3587" w:rsidRDefault="008C66C2" w:rsidP="00BD3587">
      <w:pPr>
        <w:autoSpaceDE w:val="0"/>
        <w:autoSpaceDN w:val="0"/>
        <w:adjustRightInd w:val="0"/>
        <w:spacing w:line="276" w:lineRule="auto"/>
        <w:jc w:val="both"/>
        <w:rPr>
          <w:rFonts w:ascii="Calibri" w:hAnsi="Calibri" w:cs="Segoe UI"/>
          <w:sz w:val="24"/>
          <w:szCs w:val="24"/>
          <w:lang w:val="en-US"/>
        </w:rPr>
      </w:pPr>
    </w:p>
    <w:p w:rsidR="008C66C2" w:rsidRPr="00BD3587" w:rsidRDefault="008C66C2" w:rsidP="00BD3587">
      <w:pPr>
        <w:autoSpaceDE w:val="0"/>
        <w:autoSpaceDN w:val="0"/>
        <w:adjustRightInd w:val="0"/>
        <w:spacing w:line="276" w:lineRule="auto"/>
        <w:jc w:val="both"/>
        <w:rPr>
          <w:rFonts w:ascii="Calibri" w:hAnsi="Calibri" w:cs="Segoe UI"/>
          <w:sz w:val="24"/>
          <w:szCs w:val="24"/>
          <w:lang w:val="en-US"/>
        </w:rPr>
      </w:pPr>
      <w:r w:rsidRPr="00BD3587">
        <w:rPr>
          <w:rFonts w:ascii="Calibri" w:hAnsi="Calibri" w:cs="Segoe UI"/>
          <w:sz w:val="24"/>
          <w:szCs w:val="24"/>
          <w:lang w:val="en-US"/>
        </w:rPr>
        <w:t xml:space="preserve">Austria welcomes H.E. and the delegation of Myanmar and thanks them for their report and presentation today. </w:t>
      </w:r>
    </w:p>
    <w:p w:rsidR="008C66C2" w:rsidRPr="00045D91" w:rsidRDefault="008C66C2" w:rsidP="00BD3587">
      <w:pPr>
        <w:autoSpaceDE w:val="0"/>
        <w:autoSpaceDN w:val="0"/>
        <w:adjustRightInd w:val="0"/>
        <w:spacing w:line="276" w:lineRule="auto"/>
        <w:jc w:val="both"/>
        <w:rPr>
          <w:rFonts w:ascii="Calibri" w:hAnsi="Calibri" w:cs="Segoe UI"/>
          <w:i/>
          <w:sz w:val="24"/>
          <w:szCs w:val="24"/>
          <w:lang w:val="en-US"/>
        </w:rPr>
      </w:pPr>
      <w:r w:rsidRPr="00045D91">
        <w:rPr>
          <w:rFonts w:ascii="Calibri" w:hAnsi="Calibri" w:cs="Segoe UI"/>
          <w:i/>
          <w:sz w:val="24"/>
          <w:szCs w:val="24"/>
          <w:lang w:val="en-US"/>
        </w:rPr>
        <w:t xml:space="preserve">[While recognizing </w:t>
      </w:r>
      <w:r w:rsidR="00045D91">
        <w:rPr>
          <w:rFonts w:ascii="Calibri" w:hAnsi="Calibri" w:cs="Segoe UI"/>
          <w:i/>
          <w:sz w:val="24"/>
          <w:szCs w:val="24"/>
          <w:lang w:val="en-US"/>
        </w:rPr>
        <w:t xml:space="preserve">some </w:t>
      </w:r>
      <w:r w:rsidRPr="00045D91">
        <w:rPr>
          <w:rFonts w:ascii="Calibri" w:hAnsi="Calibri" w:cs="Segoe UI"/>
          <w:i/>
          <w:sz w:val="24"/>
          <w:szCs w:val="24"/>
          <w:lang w:val="en-US"/>
        </w:rPr>
        <w:t>positive steps taken since the last review, Austria is deeply concerned about credible reports of gross, systematic and widespr</w:t>
      </w:r>
      <w:r w:rsidR="001E2463" w:rsidRPr="00045D91">
        <w:rPr>
          <w:rFonts w:ascii="Calibri" w:hAnsi="Calibri" w:cs="Segoe UI"/>
          <w:i/>
          <w:sz w:val="24"/>
          <w:szCs w:val="24"/>
          <w:lang w:val="en-US"/>
        </w:rPr>
        <w:t xml:space="preserve">ead human rights violations </w:t>
      </w:r>
      <w:r w:rsidRPr="00045D91">
        <w:rPr>
          <w:rFonts w:ascii="Calibri" w:hAnsi="Calibri" w:cs="Segoe UI"/>
          <w:i/>
          <w:sz w:val="24"/>
          <w:szCs w:val="24"/>
          <w:lang w:val="en-US"/>
        </w:rPr>
        <w:t xml:space="preserve">against Rohingya and other minority populations, persecution of human rights defenders and journalists as well as ongoing discrimination on the basis of ethnicity, race, religion and gender in law and in practice. </w:t>
      </w:r>
    </w:p>
    <w:p w:rsidR="008C66C2" w:rsidRPr="00045D91" w:rsidRDefault="008C66C2" w:rsidP="00BD3587">
      <w:pPr>
        <w:autoSpaceDE w:val="0"/>
        <w:autoSpaceDN w:val="0"/>
        <w:adjustRightInd w:val="0"/>
        <w:spacing w:line="276" w:lineRule="auto"/>
        <w:jc w:val="both"/>
        <w:rPr>
          <w:rFonts w:ascii="Calibri" w:hAnsi="Calibri" w:cs="Segoe UI"/>
          <w:i/>
          <w:sz w:val="24"/>
          <w:szCs w:val="24"/>
          <w:lang w:val="en-US"/>
        </w:rPr>
      </w:pPr>
      <w:r w:rsidRPr="00045D91">
        <w:rPr>
          <w:rFonts w:ascii="Calibri" w:hAnsi="Calibri" w:cs="Segoe UI"/>
          <w:i/>
          <w:sz w:val="24"/>
          <w:szCs w:val="24"/>
          <w:lang w:val="en-US"/>
        </w:rPr>
        <w:t>We also express our grave concerns about ongoing restrictions on humanitarian access in conflict-affected areas, particularly in Rakhine and Chin States, as well as the limited steps taken to ensure full accountability and justice for violations and abuses of human rights law and international humanitarian law in respect of alleged crimes committed against Rohingya and other minorities in Myanmar.]</w:t>
      </w:r>
    </w:p>
    <w:p w:rsidR="008C66C2" w:rsidRPr="00BD3587" w:rsidRDefault="008C66C2" w:rsidP="00FD13BA">
      <w:pPr>
        <w:autoSpaceDE w:val="0"/>
        <w:autoSpaceDN w:val="0"/>
        <w:adjustRightInd w:val="0"/>
        <w:spacing w:line="276" w:lineRule="auto"/>
        <w:jc w:val="both"/>
        <w:rPr>
          <w:rFonts w:cstheme="minorHAnsi"/>
          <w:sz w:val="24"/>
          <w:szCs w:val="24"/>
          <w:lang w:val="en-US"/>
        </w:rPr>
      </w:pPr>
      <w:r w:rsidRPr="00BD3587">
        <w:rPr>
          <w:rFonts w:cstheme="minorHAnsi"/>
          <w:sz w:val="24"/>
          <w:szCs w:val="24"/>
          <w:lang w:val="en-US"/>
        </w:rPr>
        <w:t xml:space="preserve">Austria is deeply concerned </w:t>
      </w:r>
      <w:r w:rsidR="00EF08C3" w:rsidRPr="00BD3587">
        <w:rPr>
          <w:rFonts w:cstheme="minorHAnsi"/>
          <w:sz w:val="24"/>
          <w:szCs w:val="24"/>
          <w:lang w:val="en-US"/>
        </w:rPr>
        <w:t xml:space="preserve">that </w:t>
      </w:r>
      <w:r w:rsidR="00505BC7" w:rsidRPr="00BD3587">
        <w:rPr>
          <w:rFonts w:cstheme="minorHAnsi"/>
          <w:sz w:val="24"/>
          <w:szCs w:val="24"/>
          <w:lang w:val="en-US"/>
        </w:rPr>
        <w:t>despite its commitments</w:t>
      </w:r>
      <w:r w:rsidR="00661CCD">
        <w:rPr>
          <w:rFonts w:cstheme="minorHAnsi"/>
          <w:sz w:val="24"/>
          <w:szCs w:val="24"/>
          <w:lang w:val="en-US"/>
        </w:rPr>
        <w:t xml:space="preserve"> during the previous review in 2015</w:t>
      </w:r>
      <w:r w:rsidR="00505BC7" w:rsidRPr="00BD3587">
        <w:rPr>
          <w:rFonts w:cstheme="minorHAnsi"/>
          <w:sz w:val="24"/>
          <w:szCs w:val="24"/>
          <w:lang w:val="en-US"/>
        </w:rPr>
        <w:t xml:space="preserve">, Myanmar </w:t>
      </w:r>
      <w:r w:rsidR="00FD13BA">
        <w:rPr>
          <w:rFonts w:cstheme="minorHAnsi"/>
          <w:sz w:val="24"/>
          <w:szCs w:val="24"/>
          <w:lang w:val="en-US"/>
        </w:rPr>
        <w:t>did not</w:t>
      </w:r>
      <w:r w:rsidR="00505BC7" w:rsidRPr="00BD3587">
        <w:rPr>
          <w:rFonts w:cstheme="minorHAnsi"/>
          <w:sz w:val="24"/>
          <w:szCs w:val="24"/>
          <w:lang w:val="en-US"/>
        </w:rPr>
        <w:t xml:space="preserve"> achieve </w:t>
      </w:r>
      <w:r w:rsidR="004707FF" w:rsidRPr="00BD3587">
        <w:rPr>
          <w:rFonts w:cstheme="minorHAnsi"/>
          <w:sz w:val="24"/>
          <w:szCs w:val="24"/>
          <w:lang w:val="en-US"/>
        </w:rPr>
        <w:t xml:space="preserve">substantial </w:t>
      </w:r>
      <w:r w:rsidR="00505BC7" w:rsidRPr="00BD3587">
        <w:rPr>
          <w:rFonts w:cstheme="minorHAnsi"/>
          <w:sz w:val="24"/>
          <w:szCs w:val="24"/>
          <w:lang w:val="en-US"/>
        </w:rPr>
        <w:t xml:space="preserve">progress in the promotion and protection of </w:t>
      </w:r>
      <w:r w:rsidR="00EF08C3" w:rsidRPr="00BD3587">
        <w:rPr>
          <w:rFonts w:cstheme="minorHAnsi"/>
          <w:sz w:val="24"/>
          <w:szCs w:val="24"/>
          <w:lang w:val="en-US"/>
        </w:rPr>
        <w:t>human rights</w:t>
      </w:r>
      <w:r w:rsidR="00661CCD">
        <w:rPr>
          <w:rFonts w:cstheme="minorHAnsi"/>
          <w:sz w:val="24"/>
          <w:szCs w:val="24"/>
          <w:lang w:val="en-US"/>
        </w:rPr>
        <w:t xml:space="preserve"> over the past years</w:t>
      </w:r>
      <w:r w:rsidR="00505BC7" w:rsidRPr="00BD3587">
        <w:rPr>
          <w:rFonts w:cstheme="minorHAnsi"/>
          <w:sz w:val="24"/>
          <w:szCs w:val="24"/>
          <w:lang w:val="en-US"/>
        </w:rPr>
        <w:t xml:space="preserve">. </w:t>
      </w:r>
      <w:r w:rsidR="00EF08C3" w:rsidRPr="00BD3587">
        <w:rPr>
          <w:rFonts w:cstheme="minorHAnsi"/>
          <w:sz w:val="24"/>
          <w:szCs w:val="24"/>
          <w:lang w:val="en-US"/>
        </w:rPr>
        <w:t xml:space="preserve"> </w:t>
      </w:r>
    </w:p>
    <w:p w:rsidR="00EF08C3" w:rsidRPr="00FD13BA" w:rsidRDefault="00EF08C3" w:rsidP="00BD3587">
      <w:pPr>
        <w:autoSpaceDE w:val="0"/>
        <w:autoSpaceDN w:val="0"/>
        <w:adjustRightInd w:val="0"/>
        <w:spacing w:line="276" w:lineRule="auto"/>
        <w:jc w:val="both"/>
        <w:rPr>
          <w:rFonts w:ascii="Calibri" w:hAnsi="Calibri" w:cs="Segoe UI"/>
          <w:sz w:val="24"/>
          <w:szCs w:val="24"/>
          <w:u w:val="single"/>
          <w:lang w:val="en-US"/>
        </w:rPr>
      </w:pPr>
      <w:r w:rsidRPr="00FD13BA">
        <w:rPr>
          <w:rFonts w:ascii="Calibri" w:hAnsi="Calibri" w:cs="Segoe UI"/>
          <w:sz w:val="24"/>
          <w:szCs w:val="24"/>
          <w:u w:val="single"/>
          <w:lang w:val="en-US"/>
        </w:rPr>
        <w:t xml:space="preserve">We </w:t>
      </w:r>
      <w:r w:rsidR="00505BC7" w:rsidRPr="00FD13BA">
        <w:rPr>
          <w:rFonts w:ascii="Calibri" w:hAnsi="Calibri" w:cs="Segoe UI"/>
          <w:sz w:val="24"/>
          <w:szCs w:val="24"/>
          <w:u w:val="single"/>
          <w:lang w:val="en-US"/>
        </w:rPr>
        <w:t xml:space="preserve">therefore </w:t>
      </w:r>
      <w:r w:rsidRPr="00FD13BA">
        <w:rPr>
          <w:rFonts w:ascii="Calibri" w:hAnsi="Calibri" w:cs="Segoe UI"/>
          <w:sz w:val="24"/>
          <w:szCs w:val="24"/>
          <w:u w:val="single"/>
          <w:lang w:val="en-US"/>
        </w:rPr>
        <w:t>offer the following recommendations:</w:t>
      </w:r>
      <w:bookmarkStart w:id="0" w:name="_GoBack"/>
      <w:bookmarkEnd w:id="0"/>
    </w:p>
    <w:p w:rsidR="008C66C2" w:rsidRPr="00BD3587" w:rsidRDefault="008C66C2" w:rsidP="00BD3587">
      <w:pPr>
        <w:pStyle w:val="Listenabsatz"/>
        <w:numPr>
          <w:ilvl w:val="0"/>
          <w:numId w:val="2"/>
        </w:numPr>
        <w:tabs>
          <w:tab w:val="left" w:pos="4845"/>
          <w:tab w:val="left" w:pos="5349"/>
        </w:tabs>
        <w:spacing w:after="0" w:line="276" w:lineRule="auto"/>
        <w:ind w:left="714" w:hanging="357"/>
        <w:jc w:val="both"/>
        <w:rPr>
          <w:rFonts w:cs="Segoe UI"/>
          <w:sz w:val="24"/>
          <w:szCs w:val="24"/>
          <w:lang w:val="en-US"/>
        </w:rPr>
      </w:pPr>
      <w:r w:rsidRPr="00BD3587">
        <w:rPr>
          <w:rFonts w:cs="Segoe UI"/>
          <w:sz w:val="24"/>
          <w:szCs w:val="24"/>
          <w:lang w:val="en-US"/>
        </w:rPr>
        <w:t>Repeal or amend the 1982 Citizenship Law in accordance with international human rights standards</w:t>
      </w:r>
      <w:r w:rsidR="001B51FD" w:rsidRPr="00BD3587">
        <w:rPr>
          <w:rFonts w:cs="Segoe UI"/>
          <w:sz w:val="24"/>
          <w:szCs w:val="24"/>
          <w:lang w:val="en-US"/>
        </w:rPr>
        <w:t xml:space="preserve"> with a view to eliminating</w:t>
      </w:r>
      <w:r w:rsidRPr="00BD3587">
        <w:rPr>
          <w:rFonts w:cs="Segoe UI"/>
          <w:sz w:val="24"/>
          <w:szCs w:val="24"/>
          <w:lang w:val="en-US"/>
        </w:rPr>
        <w:t xml:space="preserve"> requirements for citizenship that discriminate on the basis of race, religion, ethnicity or any other status; </w:t>
      </w:r>
    </w:p>
    <w:p w:rsidR="006D545F" w:rsidRPr="00BD3587" w:rsidRDefault="006D545F" w:rsidP="00BD3587">
      <w:pPr>
        <w:pStyle w:val="Listenabsatz"/>
        <w:numPr>
          <w:ilvl w:val="0"/>
          <w:numId w:val="2"/>
        </w:numPr>
        <w:tabs>
          <w:tab w:val="left" w:pos="4845"/>
          <w:tab w:val="left" w:pos="5349"/>
        </w:tabs>
        <w:spacing w:after="0" w:line="276" w:lineRule="auto"/>
        <w:jc w:val="both"/>
        <w:rPr>
          <w:rFonts w:cs="Segoe UI"/>
          <w:sz w:val="24"/>
          <w:szCs w:val="24"/>
          <w:lang w:val="en-US"/>
        </w:rPr>
      </w:pPr>
      <w:r w:rsidRPr="00BD3587">
        <w:rPr>
          <w:rFonts w:cs="TimesNewRomanPSMT"/>
          <w:color w:val="000000"/>
          <w:sz w:val="24"/>
          <w:szCs w:val="24"/>
          <w:lang w:val="en-US" w:eastAsia="zh-CN"/>
          <w14:numForm w14:val="default"/>
        </w:rPr>
        <w:t>Ensure that all legislative measures to combat hate speech comply with international human rights norms and standards.</w:t>
      </w:r>
    </w:p>
    <w:p w:rsidR="001B51FD" w:rsidRPr="00BD3587" w:rsidRDefault="001B51FD" w:rsidP="00BD3587">
      <w:pPr>
        <w:pStyle w:val="Listenabsatz"/>
        <w:numPr>
          <w:ilvl w:val="0"/>
          <w:numId w:val="2"/>
        </w:numPr>
        <w:tabs>
          <w:tab w:val="left" w:pos="4845"/>
          <w:tab w:val="left" w:pos="5349"/>
        </w:tabs>
        <w:spacing w:after="0" w:line="276" w:lineRule="auto"/>
        <w:ind w:left="714" w:hanging="357"/>
        <w:jc w:val="both"/>
        <w:rPr>
          <w:rFonts w:cs="Segoe UI"/>
          <w:sz w:val="24"/>
          <w:szCs w:val="24"/>
          <w:lang w:val="en-US"/>
        </w:rPr>
      </w:pPr>
      <w:r w:rsidRPr="00BD3587">
        <w:rPr>
          <w:rFonts w:cs="Segoe UI"/>
          <w:sz w:val="24"/>
          <w:szCs w:val="24"/>
          <w:lang w:val="en-US"/>
        </w:rPr>
        <w:t xml:space="preserve">Cooperate effectively with </w:t>
      </w:r>
      <w:r w:rsidR="009A52F1" w:rsidRPr="00BD3587">
        <w:rPr>
          <w:rFonts w:cs="Segoe UI"/>
          <w:sz w:val="24"/>
          <w:szCs w:val="24"/>
          <w:lang w:val="en-US"/>
        </w:rPr>
        <w:t xml:space="preserve">the </w:t>
      </w:r>
      <w:r w:rsidRPr="00BD3587">
        <w:rPr>
          <w:rFonts w:cs="Segoe UI"/>
          <w:sz w:val="24"/>
          <w:szCs w:val="24"/>
          <w:lang w:val="en-US"/>
        </w:rPr>
        <w:t>UN human rights mechanisms</w:t>
      </w:r>
      <w:r w:rsidR="009A52F1" w:rsidRPr="00BD3587">
        <w:rPr>
          <w:rFonts w:cs="Segoe UI"/>
          <w:sz w:val="24"/>
          <w:szCs w:val="24"/>
          <w:lang w:val="en-US"/>
        </w:rPr>
        <w:t xml:space="preserve">, including </w:t>
      </w:r>
      <w:r w:rsidRPr="00BD3587">
        <w:rPr>
          <w:rFonts w:cs="Segoe UI"/>
          <w:sz w:val="24"/>
          <w:szCs w:val="24"/>
          <w:lang w:val="en-US"/>
        </w:rPr>
        <w:t>the Special Rapporteur on the situation of human rights in Myanmar and the I</w:t>
      </w:r>
      <w:r w:rsidR="00997195" w:rsidRPr="00BD3587">
        <w:rPr>
          <w:rFonts w:cs="Segoe UI"/>
          <w:sz w:val="24"/>
          <w:szCs w:val="24"/>
          <w:lang w:val="en-US"/>
        </w:rPr>
        <w:t>IMM</w:t>
      </w:r>
      <w:r w:rsidRPr="00BD3587">
        <w:rPr>
          <w:rFonts w:cs="Segoe UI"/>
          <w:sz w:val="24"/>
          <w:szCs w:val="24"/>
          <w:lang w:val="en-US"/>
        </w:rPr>
        <w:t xml:space="preserve"> and grant them unhindered access to the country. </w:t>
      </w:r>
    </w:p>
    <w:p w:rsidR="008C66C2" w:rsidRPr="00BD3587" w:rsidRDefault="00BA7BF8" w:rsidP="00BD3587">
      <w:pPr>
        <w:pStyle w:val="Listenabsatz"/>
        <w:numPr>
          <w:ilvl w:val="0"/>
          <w:numId w:val="2"/>
        </w:numPr>
        <w:tabs>
          <w:tab w:val="left" w:pos="4845"/>
          <w:tab w:val="left" w:pos="5349"/>
        </w:tabs>
        <w:spacing w:after="0" w:line="276" w:lineRule="auto"/>
        <w:ind w:left="714" w:hanging="357"/>
        <w:jc w:val="both"/>
        <w:rPr>
          <w:rFonts w:cs="Segoe UI"/>
          <w:sz w:val="24"/>
          <w:szCs w:val="24"/>
          <w:lang w:val="en-US"/>
        </w:rPr>
      </w:pPr>
      <w:r w:rsidRPr="00BD3587">
        <w:rPr>
          <w:rFonts w:cs="Segoe UI"/>
          <w:sz w:val="24"/>
          <w:szCs w:val="24"/>
          <w:lang w:val="en-US"/>
        </w:rPr>
        <w:t>Ratify ICCPR, CAT, I</w:t>
      </w:r>
      <w:r w:rsidR="008C66C2" w:rsidRPr="00BD3587">
        <w:rPr>
          <w:rFonts w:cs="Segoe UI"/>
          <w:sz w:val="24"/>
          <w:szCs w:val="24"/>
          <w:lang w:val="en-US"/>
        </w:rPr>
        <w:t>CERD, ICPPED as well as the Rome Statute of the ICC</w:t>
      </w:r>
      <w:r w:rsidR="00AA454B" w:rsidRPr="00BD3587">
        <w:rPr>
          <w:rFonts w:cs="Segoe UI"/>
          <w:sz w:val="24"/>
          <w:szCs w:val="24"/>
          <w:lang w:val="en-US"/>
        </w:rPr>
        <w:t>.</w:t>
      </w:r>
    </w:p>
    <w:p w:rsidR="00832CAC" w:rsidRDefault="00832CAC" w:rsidP="00BD3587">
      <w:pPr>
        <w:spacing w:line="276" w:lineRule="auto"/>
        <w:rPr>
          <w:sz w:val="24"/>
          <w:szCs w:val="24"/>
          <w:lang w:val="en-US"/>
        </w:rPr>
      </w:pPr>
    </w:p>
    <w:p w:rsidR="008C66C2" w:rsidRPr="00BD3587" w:rsidRDefault="008C66C2" w:rsidP="00BD3587">
      <w:pPr>
        <w:spacing w:line="276" w:lineRule="auto"/>
        <w:rPr>
          <w:sz w:val="24"/>
          <w:szCs w:val="24"/>
          <w:lang w:val="en-US"/>
        </w:rPr>
      </w:pPr>
      <w:r w:rsidRPr="00BD3587">
        <w:rPr>
          <w:sz w:val="24"/>
          <w:szCs w:val="24"/>
          <w:lang w:val="en-US"/>
        </w:rPr>
        <w:t xml:space="preserve">The full version of </w:t>
      </w:r>
      <w:r w:rsidR="00832CAC">
        <w:rPr>
          <w:sz w:val="24"/>
          <w:szCs w:val="24"/>
          <w:lang w:val="en-US"/>
        </w:rPr>
        <w:t>our</w:t>
      </w:r>
      <w:r w:rsidRPr="00BD3587">
        <w:rPr>
          <w:sz w:val="24"/>
          <w:szCs w:val="24"/>
          <w:lang w:val="en-US"/>
        </w:rPr>
        <w:t xml:space="preserve"> statement will be uploaded on the UPR Extranet. </w:t>
      </w:r>
      <w:r w:rsidRPr="00BD3587">
        <w:rPr>
          <w:sz w:val="24"/>
          <w:szCs w:val="24"/>
          <w:lang w:val="en-US"/>
        </w:rPr>
        <w:br/>
        <w:t xml:space="preserve">I thank you. </w:t>
      </w:r>
    </w:p>
    <w:sectPr w:rsidR="008C66C2" w:rsidRPr="00BD35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E27E2"/>
    <w:multiLevelType w:val="hybridMultilevel"/>
    <w:tmpl w:val="7D4C6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6B"/>
    <w:rsid w:val="00020B7E"/>
    <w:rsid w:val="00045D91"/>
    <w:rsid w:val="000D16FF"/>
    <w:rsid w:val="000F55CA"/>
    <w:rsid w:val="00192663"/>
    <w:rsid w:val="001B51FD"/>
    <w:rsid w:val="001E2463"/>
    <w:rsid w:val="001F4CF6"/>
    <w:rsid w:val="0021645D"/>
    <w:rsid w:val="002A3210"/>
    <w:rsid w:val="002D1C77"/>
    <w:rsid w:val="003064E2"/>
    <w:rsid w:val="003358CD"/>
    <w:rsid w:val="00347048"/>
    <w:rsid w:val="0034763C"/>
    <w:rsid w:val="00350867"/>
    <w:rsid w:val="00354089"/>
    <w:rsid w:val="00372E72"/>
    <w:rsid w:val="003A157B"/>
    <w:rsid w:val="004517EA"/>
    <w:rsid w:val="004707FF"/>
    <w:rsid w:val="00477490"/>
    <w:rsid w:val="004E003B"/>
    <w:rsid w:val="004E1803"/>
    <w:rsid w:val="004E35D4"/>
    <w:rsid w:val="00505BC7"/>
    <w:rsid w:val="005168F7"/>
    <w:rsid w:val="00517453"/>
    <w:rsid w:val="0059161D"/>
    <w:rsid w:val="005C3794"/>
    <w:rsid w:val="00605CCE"/>
    <w:rsid w:val="00606B83"/>
    <w:rsid w:val="00651F02"/>
    <w:rsid w:val="00661CCD"/>
    <w:rsid w:val="006675C7"/>
    <w:rsid w:val="006D545F"/>
    <w:rsid w:val="006F4C7F"/>
    <w:rsid w:val="007650C8"/>
    <w:rsid w:val="00765CA1"/>
    <w:rsid w:val="00782719"/>
    <w:rsid w:val="007A1C4F"/>
    <w:rsid w:val="007A5E22"/>
    <w:rsid w:val="007B0490"/>
    <w:rsid w:val="007B51E8"/>
    <w:rsid w:val="007B7D3F"/>
    <w:rsid w:val="007D049D"/>
    <w:rsid w:val="007E3746"/>
    <w:rsid w:val="007F2F9B"/>
    <w:rsid w:val="0081702C"/>
    <w:rsid w:val="00832CAC"/>
    <w:rsid w:val="0085786D"/>
    <w:rsid w:val="00885903"/>
    <w:rsid w:val="00890BC8"/>
    <w:rsid w:val="008B0697"/>
    <w:rsid w:val="008C66C2"/>
    <w:rsid w:val="00926482"/>
    <w:rsid w:val="00951444"/>
    <w:rsid w:val="0096254D"/>
    <w:rsid w:val="0096502B"/>
    <w:rsid w:val="00997195"/>
    <w:rsid w:val="009A52F1"/>
    <w:rsid w:val="009F39C2"/>
    <w:rsid w:val="00A64849"/>
    <w:rsid w:val="00AA454B"/>
    <w:rsid w:val="00AC56AC"/>
    <w:rsid w:val="00AE0469"/>
    <w:rsid w:val="00AE4B13"/>
    <w:rsid w:val="00AF1169"/>
    <w:rsid w:val="00B00435"/>
    <w:rsid w:val="00B1329A"/>
    <w:rsid w:val="00B5669C"/>
    <w:rsid w:val="00B71F6E"/>
    <w:rsid w:val="00B741CD"/>
    <w:rsid w:val="00BA7BF8"/>
    <w:rsid w:val="00BB1CCD"/>
    <w:rsid w:val="00BC12C6"/>
    <w:rsid w:val="00BC7919"/>
    <w:rsid w:val="00BD3587"/>
    <w:rsid w:val="00BD4F3A"/>
    <w:rsid w:val="00BF726B"/>
    <w:rsid w:val="00C11423"/>
    <w:rsid w:val="00C304D1"/>
    <w:rsid w:val="00C64A6B"/>
    <w:rsid w:val="00D04987"/>
    <w:rsid w:val="00DE4336"/>
    <w:rsid w:val="00E00BAD"/>
    <w:rsid w:val="00E04F8C"/>
    <w:rsid w:val="00E64779"/>
    <w:rsid w:val="00EA1ED9"/>
    <w:rsid w:val="00EA2EFB"/>
    <w:rsid w:val="00ED60C2"/>
    <w:rsid w:val="00ED72B3"/>
    <w:rsid w:val="00EE2424"/>
    <w:rsid w:val="00EF08C3"/>
    <w:rsid w:val="00F153AE"/>
    <w:rsid w:val="00F204AF"/>
    <w:rsid w:val="00F71E2D"/>
    <w:rsid w:val="00FD13BA"/>
    <w:rsid w:val="00FF29E3"/>
  </w:rsids>
  <m:mathPr>
    <m:mathFont m:val="Cambria Math"/>
    <m:brkBin m:val="before"/>
    <m:brkBinSub m:val="--"/>
    <m:smallFrac m:val="0"/>
    <m:dispDef/>
    <m:lMargin m:val="0"/>
    <m:rMargin m:val="0"/>
    <m:defJc m:val="centerGroup"/>
    <m:wrapIndent m:val="1440"/>
    <m:intLim m:val="subSup"/>
    <m:naryLim m:val="undOvr"/>
  </m:mathPr>
  <w:themeFontLang w:val="de-AT"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C8A1"/>
  <w15:docId w15:val="{E00E2F3E-D542-42F0-8369-A791E88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6C2"/>
    <w:pPr>
      <w:spacing w:after="345" w:line="300" w:lineRule="auto"/>
    </w:pPr>
    <w:rPr>
      <w:sz w:val="23"/>
      <w:szCs w:val="23"/>
      <w:lang w:val="de-DE" w:eastAsia="en-US"/>
      <w14:numForm w14:val="lini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54"/>
    <w:rsid w:val="008C66C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B39CD-2C8B-4BF0-ADAB-70655DD74ADA}"/>
</file>

<file path=customXml/itemProps2.xml><?xml version="1.0" encoding="utf-8"?>
<ds:datastoreItem xmlns:ds="http://schemas.openxmlformats.org/officeDocument/2006/customXml" ds:itemID="{05953517-3388-47C9-BFCD-58FC2885C15B}"/>
</file>

<file path=customXml/itemProps3.xml><?xml version="1.0" encoding="utf-8"?>
<ds:datastoreItem xmlns:ds="http://schemas.openxmlformats.org/officeDocument/2006/customXml" ds:itemID="{FF54EFA8-C0E3-460C-A93A-489FC5303299}"/>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michael.pfeifer</dc:creator>
  <cp:keywords/>
  <dc:description/>
  <cp:lastModifiedBy>KNAUDER Nina &lt;BMEIA/I.7&gt;</cp:lastModifiedBy>
  <cp:revision>3</cp:revision>
  <dcterms:created xsi:type="dcterms:W3CDTF">2021-01-14T16:19:00Z</dcterms:created>
  <dcterms:modified xsi:type="dcterms:W3CDTF">2021-01-20T11:34:00Z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