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3E11DF" w:rsidTr="003E11DF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3E11DF" w:rsidRDefault="003E11DF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3E11DF" w:rsidRDefault="003E11DF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3E11DF" w:rsidRDefault="003E11DF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3E11DF" w:rsidRDefault="003E11DF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3E11DF" w:rsidRDefault="003E11DF">
            <w:pPr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3E11DF" w:rsidRDefault="003E11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3E11DF" w:rsidRDefault="003E11D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       </w:t>
            </w:r>
          </w:p>
        </w:tc>
      </w:tr>
    </w:tbl>
    <w:p w:rsidR="003E11DF" w:rsidRDefault="003E11DF" w:rsidP="003E11DF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3E11DF" w:rsidRDefault="003E11DF" w:rsidP="003E11DF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3E11DF" w:rsidRDefault="003E11DF" w:rsidP="00501771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="0050177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ل</w:t>
      </w:r>
      <w:r w:rsidR="00501771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سلطنة عمان</w:t>
      </w:r>
    </w:p>
    <w:p w:rsidR="003E11DF" w:rsidRDefault="003E11DF" w:rsidP="003E11DF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الخميس 21 يناير 2021</w:t>
      </w:r>
    </w:p>
    <w:p w:rsidR="003E11DF" w:rsidRDefault="003E11DF" w:rsidP="003E11DF">
      <w:pPr>
        <w:spacing w:line="460" w:lineRule="exact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3E11DF" w:rsidRDefault="003E11DF" w:rsidP="00A9554E">
      <w:pPr>
        <w:autoSpaceDE w:val="0"/>
        <w:autoSpaceDN w:val="0"/>
        <w:bidi/>
        <w:adjustRightInd w:val="0"/>
        <w:spacing w:after="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السيد الرئيس،</w:t>
      </w:r>
    </w:p>
    <w:p w:rsidR="003E11DF" w:rsidRDefault="003E11DF" w:rsidP="00A9554E">
      <w:pPr>
        <w:autoSpaceDE w:val="0"/>
        <w:autoSpaceDN w:val="0"/>
        <w:bidi/>
        <w:adjustRightInd w:val="0"/>
        <w:spacing w:before="240" w:after="200" w:line="460" w:lineRule="exact"/>
        <w:ind w:left="-450" w:right="-720" w:hanging="36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  </w:t>
      </w:r>
      <w:r w:rsidR="00A9554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نرحب بوفد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سلطنة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عمان الشقيقة</w:t>
      </w:r>
      <w:r w:rsidR="00A9554E"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ون</w:t>
      </w:r>
      <w:r w:rsidR="00A9554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عرب عن امتناننا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A9554E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ل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لعرض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القيم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الذي قدمه والذي عكس 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حرص القيادة والحكومة العمانية على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bookmarkStart w:id="0" w:name="_GoBack"/>
      <w:bookmarkEnd w:id="0"/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حماية 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وتعزيز حقوق الانسان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في البلاد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>.</w:t>
      </w:r>
    </w:p>
    <w:p w:rsidR="003E11DF" w:rsidRDefault="003E11DF" w:rsidP="00A9554E">
      <w:pPr>
        <w:autoSpaceDE w:val="0"/>
        <w:autoSpaceDN w:val="0"/>
        <w:bidi/>
        <w:adjustRightInd w:val="0"/>
        <w:spacing w:after="200" w:line="460" w:lineRule="exact"/>
        <w:ind w:left="-450" w:right="-720" w:firstLine="450"/>
        <w:jc w:val="both"/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ويثمن وفد بلادي 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الجهود الدؤوبة</w:t>
      </w:r>
      <w:r>
        <w:rPr>
          <w:rFonts w:ascii="Simplified Arabic" w:hAnsi="Simplified Arabic" w:cs="Simplified Arabic"/>
          <w:b/>
          <w:bCs/>
          <w:spacing w:val="6"/>
          <w:sz w:val="36"/>
          <w:szCs w:val="36"/>
          <w:rtl/>
          <w:lang w:bidi="ar-EG"/>
        </w:rPr>
        <w:t xml:space="preserve"> 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لسلطنة 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عمان لتنفيذ توصيات الاستعراض الدوري الثاني والإدماج التدريجي والفعال لحقوق الإنسان في ال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سياسات العامة للبلاد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>. ويرحب بشكل خاص بانضمام عمان لثلاث اتفاقيات دولية رئيسية في مجال حقوق الإنسان وسحب عدد من التحفظات على اتفاقيات أخرى. كما يعرب وفد مصر عن تقديره للجهود</w:t>
      </w:r>
      <w:r w:rsidR="00501771"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الصادقة</w:t>
      </w:r>
      <w:r>
        <w:rPr>
          <w:rFonts w:ascii="Simplified Arabic" w:hAnsi="Simplified Arabic" w:cs="Simplified Arabic" w:hint="cs"/>
          <w:b/>
          <w:bCs/>
          <w:spacing w:val="6"/>
          <w:sz w:val="36"/>
          <w:szCs w:val="36"/>
          <w:rtl/>
          <w:lang w:bidi="ar-EG"/>
        </w:rPr>
        <w:t xml:space="preserve"> التي تبذلها المؤسسات الوطنية المعنية بحماية حقوق الإنسان مثل اللجنة العمانية لحقوق الإنسان واللجنة الوطنية لمكافحة الاتجار بالبشر واللجنة الوطنية لشؤون الأسرة. </w:t>
      </w:r>
    </w:p>
    <w:p w:rsidR="003E11DF" w:rsidRDefault="003E11DF" w:rsidP="00A9554E">
      <w:pPr>
        <w:autoSpaceDE w:val="0"/>
        <w:autoSpaceDN w:val="0"/>
        <w:bidi/>
        <w:adjustRightInd w:val="0"/>
        <w:spacing w:after="200" w:line="460" w:lineRule="exact"/>
        <w:ind w:left="-450" w:right="-720" w:firstLine="450"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وفى إطار الحوار والتفاعل البناء نود أن نتقدم بالتوصية التالية إلى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سلطنة عمان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:</w:t>
      </w:r>
    </w:p>
    <w:p w:rsidR="003E11DF" w:rsidRDefault="003E11DF" w:rsidP="00A9554E">
      <w:pPr>
        <w:bidi/>
        <w:ind w:right="-720" w:firstLine="720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مواصلة </w:t>
      </w:r>
      <w:r w:rsidR="0050177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الجهود الوطنية لتحقيق أهداف التنمية المستدامة 2030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.</w:t>
      </w:r>
    </w:p>
    <w:p w:rsidR="003E11DF" w:rsidRDefault="003E11DF" w:rsidP="00A9554E">
      <w:pPr>
        <w:autoSpaceDE w:val="0"/>
        <w:autoSpaceDN w:val="0"/>
        <w:bidi/>
        <w:adjustRightInd w:val="0"/>
        <w:spacing w:after="200" w:line="460" w:lineRule="exact"/>
        <w:ind w:right="-36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شكرًا السيد الرئيس ونتمنى ل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سلطنة عمان</w:t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كل التوفيق والنجاح. </w:t>
      </w:r>
    </w:p>
    <w:p w:rsidR="001B1510" w:rsidRPr="003E11DF" w:rsidRDefault="003E11DF" w:rsidP="003E11DF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3E1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E2"/>
    <w:rsid w:val="001B1510"/>
    <w:rsid w:val="001B52D3"/>
    <w:rsid w:val="001D5C48"/>
    <w:rsid w:val="003E11DF"/>
    <w:rsid w:val="00501771"/>
    <w:rsid w:val="00727B18"/>
    <w:rsid w:val="007C04D3"/>
    <w:rsid w:val="00A21FD9"/>
    <w:rsid w:val="00A9554E"/>
    <w:rsid w:val="00A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D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AFB9B-53C7-4DCA-A395-9358696EBA43}"/>
</file>

<file path=customXml/itemProps2.xml><?xml version="1.0" encoding="utf-8"?>
<ds:datastoreItem xmlns:ds="http://schemas.openxmlformats.org/officeDocument/2006/customXml" ds:itemID="{1422B772-E328-47EC-BB6C-FB82B26AEB57}"/>
</file>

<file path=customXml/itemProps3.xml><?xml version="1.0" encoding="utf-8"?>
<ds:datastoreItem xmlns:ds="http://schemas.openxmlformats.org/officeDocument/2006/customXml" ds:itemID="{9B7AF4BE-D041-42D2-AEF7-8BBC870CC3B3}"/>
</file>

<file path=customXml/itemProps4.xml><?xml version="1.0" encoding="utf-8"?>
<ds:datastoreItem xmlns:ds="http://schemas.openxmlformats.org/officeDocument/2006/customXml" ds:itemID="{CEEC7767-4DD6-44B2-8DFB-8F5D84634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OIC</cp:lastModifiedBy>
  <cp:revision>2</cp:revision>
  <cp:lastPrinted>2021-01-14T11:29:00Z</cp:lastPrinted>
  <dcterms:created xsi:type="dcterms:W3CDTF">2021-01-14T11:05:00Z</dcterms:created>
  <dcterms:modified xsi:type="dcterms:W3CDTF">2021-01-15T14:35:00Z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