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0902" w14:textId="65726858" w:rsidR="00A544C9" w:rsidRPr="00993AA0" w:rsidRDefault="00A544C9" w:rsidP="00993AA0">
      <w:pPr>
        <w:spacing w:after="0" w:line="240" w:lineRule="auto"/>
        <w:ind w:left="360" w:firstLine="0"/>
        <w:jc w:val="center"/>
        <w:rPr>
          <w:rFonts w:ascii="Sylfaen" w:hAnsi="Sylfaen"/>
          <w:b/>
          <w:sz w:val="24"/>
          <w:szCs w:val="24"/>
        </w:rPr>
      </w:pPr>
      <w:r w:rsidRPr="00993AA0">
        <w:rPr>
          <w:rFonts w:ascii="Sylfaen" w:hAnsi="Sylfaen"/>
          <w:b/>
          <w:bCs/>
          <w:sz w:val="24"/>
          <w:szCs w:val="24"/>
        </w:rPr>
        <w:t xml:space="preserve">Ms. Ekaterine </w:t>
      </w:r>
      <w:proofErr w:type="spellStart"/>
      <w:r w:rsidRPr="00993AA0">
        <w:rPr>
          <w:rFonts w:ascii="Sylfaen" w:hAnsi="Sylfaen"/>
          <w:b/>
          <w:bCs/>
          <w:sz w:val="24"/>
          <w:szCs w:val="24"/>
        </w:rPr>
        <w:t>Dgebuadze</w:t>
      </w:r>
      <w:proofErr w:type="spellEnd"/>
    </w:p>
    <w:p w14:paraId="4CDACB89" w14:textId="7119E0A4" w:rsidR="00A544C9" w:rsidRPr="00993AA0" w:rsidRDefault="00A544C9" w:rsidP="00993AA0">
      <w:pPr>
        <w:spacing w:after="0" w:line="240" w:lineRule="auto"/>
        <w:ind w:left="360" w:right="58" w:firstLine="0"/>
        <w:jc w:val="center"/>
        <w:rPr>
          <w:rFonts w:ascii="Sylfaen" w:hAnsi="Sylfaen"/>
          <w:b/>
          <w:sz w:val="24"/>
          <w:szCs w:val="24"/>
          <w:lang w:val="en-GB"/>
        </w:rPr>
      </w:pPr>
      <w:r w:rsidRPr="00993AA0">
        <w:rPr>
          <w:rFonts w:ascii="Sylfaen" w:hAnsi="Sylfaen"/>
          <w:b/>
          <w:bCs/>
          <w:sz w:val="24"/>
          <w:szCs w:val="24"/>
        </w:rPr>
        <w:t>First Deputy Minister of Education, Science, Culture and Sport of Georgia</w:t>
      </w:r>
    </w:p>
    <w:p w14:paraId="797B9AAB" w14:textId="77777777" w:rsidR="00993AA0" w:rsidRDefault="00A544C9" w:rsidP="00993AA0">
      <w:pPr>
        <w:spacing w:after="0" w:line="240" w:lineRule="auto"/>
        <w:ind w:left="360" w:right="58" w:firstLine="0"/>
        <w:jc w:val="left"/>
        <w:rPr>
          <w:rFonts w:ascii="Sylfaen" w:hAnsi="Sylfaen"/>
          <w:b/>
          <w:sz w:val="24"/>
          <w:szCs w:val="24"/>
          <w:lang w:val="en-GB"/>
        </w:rPr>
      </w:pPr>
      <w:r w:rsidRPr="00993AA0">
        <w:rPr>
          <w:rFonts w:ascii="Sylfaen" w:hAnsi="Sylfaen"/>
          <w:b/>
          <w:sz w:val="24"/>
          <w:szCs w:val="24"/>
          <w:lang w:val="en-GB"/>
        </w:rPr>
        <w:t>Thirty-seventh session of the Universal Periodic Review (UPR) Working Group</w:t>
      </w:r>
    </w:p>
    <w:p w14:paraId="4C356AE9" w14:textId="4E998E6D" w:rsidR="00A544C9" w:rsidRPr="00993AA0" w:rsidRDefault="00A544C9" w:rsidP="00993AA0">
      <w:pPr>
        <w:pStyle w:val="NormalWeb"/>
        <w:shd w:val="clear" w:color="auto" w:fill="FFFFFF"/>
        <w:ind w:left="360"/>
        <w:jc w:val="center"/>
        <w:rPr>
          <w:rFonts w:ascii="Sylfaen" w:hAnsi="Sylfaen"/>
          <w:b/>
          <w:color w:val="000000"/>
          <w:lang w:val="en-GB"/>
        </w:rPr>
      </w:pPr>
      <w:bookmarkStart w:id="0" w:name="_GoBack"/>
      <w:bookmarkEnd w:id="0"/>
      <w:r w:rsidRPr="00993AA0">
        <w:rPr>
          <w:rFonts w:ascii="Sylfaen" w:hAnsi="Sylfaen"/>
          <w:b/>
          <w:color w:val="000000"/>
          <w:lang w:val="en-GB"/>
        </w:rPr>
        <w:t>26 January 2021</w:t>
      </w:r>
    </w:p>
    <w:p w14:paraId="2609505A" w14:textId="5868540B" w:rsidR="00A544C9" w:rsidRPr="00993AA0" w:rsidRDefault="00A544C9" w:rsidP="00CD0F9C">
      <w:pPr>
        <w:ind w:left="0"/>
        <w:rPr>
          <w:rFonts w:ascii="Sylfaen" w:hAnsi="Sylfaen"/>
          <w:sz w:val="28"/>
          <w:szCs w:val="28"/>
        </w:rPr>
      </w:pPr>
    </w:p>
    <w:p w14:paraId="509404F8" w14:textId="356D0329" w:rsidR="004D1007" w:rsidRPr="00993AA0" w:rsidRDefault="00CD0F9C" w:rsidP="00A544C9">
      <w:pPr>
        <w:ind w:left="0"/>
        <w:rPr>
          <w:rFonts w:ascii="Sylfaen" w:hAnsi="Sylfaen"/>
          <w:sz w:val="22"/>
        </w:rPr>
      </w:pPr>
      <w:r w:rsidRPr="00993AA0">
        <w:rPr>
          <w:rFonts w:ascii="Sylfaen" w:hAnsi="Sylfaen"/>
          <w:sz w:val="22"/>
        </w:rPr>
        <w:t xml:space="preserve">Ladies and gentlemen, dear colleagues </w:t>
      </w:r>
      <w:r w:rsidR="00A544C9" w:rsidRPr="00993AA0">
        <w:rPr>
          <w:rFonts w:ascii="Sylfaen" w:hAnsi="Sylfaen"/>
          <w:sz w:val="22"/>
        </w:rPr>
        <w:t>,</w:t>
      </w:r>
    </w:p>
    <w:p w14:paraId="1916D76A" w14:textId="547719D2" w:rsidR="00D257AD" w:rsidRPr="00993AA0" w:rsidRDefault="00847979" w:rsidP="00703988">
      <w:pPr>
        <w:spacing w:before="120" w:after="120"/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 xml:space="preserve">Ensuring universal access to quality education </w:t>
      </w:r>
      <w:r w:rsidR="00F810B1" w:rsidRPr="00993AA0">
        <w:rPr>
          <w:rFonts w:ascii="Sylfaen" w:eastAsiaTheme="minorHAnsi" w:hAnsi="Sylfaen" w:cstheme="minorBidi"/>
          <w:color w:val="auto"/>
          <w:sz w:val="22"/>
        </w:rPr>
        <w:t xml:space="preserve">represents 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one of </w:t>
      </w:r>
      <w:r w:rsidR="00F810B1" w:rsidRPr="00993AA0">
        <w:rPr>
          <w:rFonts w:ascii="Sylfaen" w:eastAsiaTheme="minorHAnsi" w:hAnsi="Sylfaen" w:cstheme="minorBidi"/>
          <w:color w:val="auto"/>
          <w:sz w:val="22"/>
        </w:rPr>
        <w:t xml:space="preserve">the 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top priorities of the Government of Georgia. </w:t>
      </w:r>
      <w:r w:rsidR="007C0E97" w:rsidRPr="00993AA0">
        <w:rPr>
          <w:rFonts w:ascii="Sylfaen" w:eastAsiaTheme="minorHAnsi" w:hAnsi="Sylfaen" w:cstheme="minorBidi"/>
          <w:color w:val="auto"/>
          <w:sz w:val="22"/>
        </w:rPr>
        <w:t xml:space="preserve">Current </w:t>
      </w:r>
      <w:r w:rsidR="00273BF7" w:rsidRPr="00993AA0">
        <w:rPr>
          <w:rFonts w:ascii="Sylfaen" w:eastAsiaTheme="minorHAnsi" w:hAnsi="Sylfaen" w:cstheme="minorBidi"/>
          <w:color w:val="auto"/>
          <w:sz w:val="22"/>
        </w:rPr>
        <w:t>Strategy of Education and Science recognizes the responsibility of the Ministry to develop inclusive education and support the right to education for all.</w:t>
      </w:r>
    </w:p>
    <w:p w14:paraId="4EC0F0F6" w14:textId="740648DE" w:rsidR="00F81D01" w:rsidRPr="00993AA0" w:rsidRDefault="00200FCE" w:rsidP="00AC2A89">
      <w:pPr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 xml:space="preserve">With the aim to ensure access to </w:t>
      </w:r>
      <w:r w:rsidR="000D5324" w:rsidRPr="00993AA0">
        <w:rPr>
          <w:rFonts w:ascii="Sylfaen" w:eastAsiaTheme="minorHAnsi" w:hAnsi="Sylfaen" w:cstheme="minorBidi"/>
          <w:color w:val="auto"/>
          <w:sz w:val="22"/>
        </w:rPr>
        <w:t xml:space="preserve">free of charge quality 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Pre-School and General </w:t>
      </w:r>
      <w:r w:rsidR="00877675" w:rsidRPr="00993AA0">
        <w:rPr>
          <w:rFonts w:ascii="Sylfaen" w:eastAsiaTheme="minorHAnsi" w:hAnsi="Sylfaen" w:cstheme="minorBidi"/>
          <w:color w:val="auto"/>
          <w:sz w:val="22"/>
        </w:rPr>
        <w:t>E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ducation as the most important prerequisite for </w:t>
      </w:r>
      <w:r w:rsidR="00877675" w:rsidRPr="00993AA0">
        <w:rPr>
          <w:rFonts w:ascii="Sylfaen" w:eastAsiaTheme="minorHAnsi" w:hAnsi="Sylfaen" w:cstheme="minorBidi"/>
          <w:color w:val="auto"/>
          <w:sz w:val="22"/>
        </w:rPr>
        <w:t xml:space="preserve">the </w:t>
      </w:r>
      <w:r w:rsidRPr="00993AA0">
        <w:rPr>
          <w:rFonts w:ascii="Sylfaen" w:eastAsiaTheme="minorHAnsi" w:hAnsi="Sylfaen" w:cstheme="minorBidi"/>
          <w:color w:val="auto"/>
          <w:sz w:val="22"/>
        </w:rPr>
        <w:t>further successful development of each individual</w:t>
      </w:r>
      <w:r w:rsidR="00877675" w:rsidRPr="00993AA0">
        <w:rPr>
          <w:rFonts w:ascii="Sylfaen" w:eastAsiaTheme="minorHAnsi" w:hAnsi="Sylfaen" w:cstheme="minorBidi"/>
          <w:color w:val="auto"/>
          <w:sz w:val="22"/>
        </w:rPr>
        <w:t>,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the Ministry </w:t>
      </w:r>
      <w:r w:rsidR="00915794" w:rsidRPr="00993AA0">
        <w:rPr>
          <w:rFonts w:ascii="Sylfaen" w:eastAsiaTheme="minorHAnsi" w:hAnsi="Sylfaen" w:cstheme="minorBidi"/>
          <w:color w:val="auto"/>
          <w:sz w:val="22"/>
        </w:rPr>
        <w:t>is</w:t>
      </w:r>
      <w:r w:rsidR="00B66326" w:rsidRPr="00993AA0">
        <w:rPr>
          <w:rFonts w:ascii="Sylfaen" w:eastAsiaTheme="minorHAnsi" w:hAnsi="Sylfaen" w:cstheme="minorBidi"/>
          <w:color w:val="auto"/>
          <w:sz w:val="22"/>
        </w:rPr>
        <w:t xml:space="preserve"> driven by the principle of inclusiveness</w:t>
      </w:r>
      <w:r w:rsidR="005E4E87"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  <w:r w:rsidR="008E7073" w:rsidRPr="00993AA0">
        <w:rPr>
          <w:rFonts w:ascii="Sylfaen" w:eastAsiaTheme="minorHAnsi" w:hAnsi="Sylfaen" w:cstheme="minorBidi"/>
          <w:color w:val="auto"/>
          <w:sz w:val="22"/>
        </w:rPr>
        <w:t>and equity.</w:t>
      </w:r>
    </w:p>
    <w:p w14:paraId="7A023490" w14:textId="1F890D33" w:rsidR="00867141" w:rsidRPr="00993AA0" w:rsidRDefault="00867141" w:rsidP="00867141">
      <w:pPr>
        <w:spacing w:before="120" w:after="120"/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 xml:space="preserve">The </w:t>
      </w:r>
      <w:r w:rsidR="00BE31D2" w:rsidRPr="00993AA0">
        <w:rPr>
          <w:rFonts w:ascii="Sylfaen" w:eastAsiaTheme="minorHAnsi" w:hAnsi="Sylfaen" w:cstheme="minorBidi"/>
          <w:color w:val="auto"/>
          <w:sz w:val="22"/>
        </w:rPr>
        <w:t>Ministry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implements the </w:t>
      </w:r>
      <w:proofErr w:type="spellStart"/>
      <w:r w:rsidRPr="00993AA0">
        <w:rPr>
          <w:rFonts w:ascii="Sylfaen" w:eastAsiaTheme="minorHAnsi" w:hAnsi="Sylfaen" w:cstheme="minorBidi"/>
          <w:color w:val="auto"/>
          <w:sz w:val="22"/>
        </w:rPr>
        <w:t>Programme</w:t>
      </w:r>
      <w:proofErr w:type="spellEnd"/>
      <w:r w:rsidRPr="00993AA0">
        <w:rPr>
          <w:rFonts w:ascii="Sylfaen" w:eastAsiaTheme="minorHAnsi" w:hAnsi="Sylfaen" w:cstheme="minorBidi"/>
          <w:color w:val="auto"/>
          <w:sz w:val="22"/>
        </w:rPr>
        <w:t xml:space="preserve"> on the Second Opportunity at Receiving Education through Social Inclusion. It targets street children, Roma, repatriates and </w:t>
      </w:r>
      <w:proofErr w:type="spellStart"/>
      <w:r w:rsidRPr="00993AA0">
        <w:rPr>
          <w:rFonts w:ascii="Sylfaen" w:eastAsiaTheme="minorHAnsi" w:hAnsi="Sylfaen" w:cstheme="minorBidi"/>
          <w:color w:val="auto"/>
          <w:sz w:val="22"/>
        </w:rPr>
        <w:t>Meskhs</w:t>
      </w:r>
      <w:proofErr w:type="spellEnd"/>
      <w:r w:rsidRPr="00993AA0">
        <w:rPr>
          <w:rFonts w:ascii="Sylfaen" w:eastAsiaTheme="minorHAnsi" w:hAnsi="Sylfaen" w:cstheme="minorBidi"/>
          <w:color w:val="auto"/>
          <w:sz w:val="22"/>
        </w:rPr>
        <w:t xml:space="preserve"> who do not have Georgian citizenship, children/youth and </w:t>
      </w:r>
      <w:r w:rsidR="0034272D" w:rsidRPr="00993AA0">
        <w:rPr>
          <w:rFonts w:ascii="Sylfaen" w:eastAsiaTheme="minorHAnsi" w:hAnsi="Sylfaen" w:cstheme="minorBidi"/>
          <w:color w:val="auto"/>
          <w:sz w:val="22"/>
        </w:rPr>
        <w:t>students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with disabilities and special educational needs</w:t>
      </w:r>
      <w:r w:rsidR="00D77067" w:rsidRPr="00993AA0">
        <w:rPr>
          <w:rFonts w:ascii="Sylfaen" w:eastAsiaTheme="minorHAnsi" w:hAnsi="Sylfaen" w:cstheme="minorBidi"/>
          <w:color w:val="auto"/>
          <w:sz w:val="22"/>
        </w:rPr>
        <w:t xml:space="preserve"> (SEN)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, and </w:t>
      </w:r>
      <w:r w:rsidR="0034272D" w:rsidRPr="00993AA0">
        <w:rPr>
          <w:rFonts w:ascii="Sylfaen" w:eastAsiaTheme="minorHAnsi" w:hAnsi="Sylfaen" w:cstheme="minorBidi"/>
          <w:color w:val="auto"/>
          <w:sz w:val="22"/>
        </w:rPr>
        <w:t>students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who belong to other vulnerable groups. </w:t>
      </w:r>
    </w:p>
    <w:p w14:paraId="6EAD3769" w14:textId="302664FC" w:rsidR="00275A65" w:rsidRPr="00993AA0" w:rsidRDefault="00275A65" w:rsidP="00653283">
      <w:pPr>
        <w:spacing w:before="120" w:after="0" w:line="240" w:lineRule="auto"/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 xml:space="preserve">The Law of Georgia on General Education </w:t>
      </w:r>
      <w:r w:rsidR="00194913" w:rsidRPr="00993AA0">
        <w:rPr>
          <w:rFonts w:ascii="Sylfaen" w:eastAsiaTheme="minorHAnsi" w:hAnsi="Sylfaen" w:cstheme="minorBidi"/>
          <w:color w:val="auto"/>
          <w:sz w:val="22"/>
        </w:rPr>
        <w:t xml:space="preserve">was 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harmonized with the CRPD education-related provisions. It introduced the </w:t>
      </w:r>
      <w:r w:rsidRPr="00993AA0">
        <w:rPr>
          <w:rFonts w:ascii="Sylfaen" w:eastAsiaTheme="minorHAnsi" w:hAnsi="Sylfaen" w:cstheme="minorBidi"/>
          <w:bCs/>
          <w:color w:val="auto"/>
          <w:sz w:val="22"/>
        </w:rPr>
        <w:t>terms of inclusive education</w:t>
      </w:r>
      <w:r w:rsidRPr="00993AA0">
        <w:rPr>
          <w:rFonts w:ascii="Sylfaen" w:eastAsiaTheme="minorHAnsi" w:hAnsi="Sylfaen" w:cstheme="minorBidi"/>
          <w:color w:val="auto"/>
          <w:sz w:val="22"/>
        </w:rPr>
        <w:t>, pupils with special educational needs</w:t>
      </w:r>
      <w:r w:rsidR="00451898" w:rsidRPr="00993AA0">
        <w:rPr>
          <w:rFonts w:ascii="Sylfaen" w:eastAsiaTheme="minorHAnsi" w:hAnsi="Sylfaen" w:cstheme="minorBidi"/>
          <w:color w:val="auto"/>
          <w:sz w:val="22"/>
        </w:rPr>
        <w:t xml:space="preserve"> and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  <w:r w:rsidRPr="00993AA0">
        <w:rPr>
          <w:rFonts w:ascii="Sylfaen" w:eastAsiaTheme="minorHAnsi" w:hAnsi="Sylfaen" w:cstheme="minorBidi"/>
          <w:bCs/>
          <w:color w:val="auto"/>
          <w:sz w:val="22"/>
        </w:rPr>
        <w:t>individual curricula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. </w:t>
      </w:r>
    </w:p>
    <w:p w14:paraId="0633976E" w14:textId="70FF2E30" w:rsidR="00275A65" w:rsidRPr="00993AA0" w:rsidRDefault="00275A65" w:rsidP="00653283">
      <w:pPr>
        <w:spacing w:before="120" w:after="0" w:line="240" w:lineRule="auto"/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 xml:space="preserve">According to the legislative amendments, teachers </w:t>
      </w:r>
      <w:r w:rsidR="00BC4035" w:rsidRPr="00993AA0">
        <w:rPr>
          <w:rFonts w:ascii="Sylfaen" w:eastAsiaTheme="minorHAnsi" w:hAnsi="Sylfaen" w:cstheme="minorBidi"/>
          <w:color w:val="auto"/>
          <w:sz w:val="22"/>
        </w:rPr>
        <w:t>shall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consider special educational needs of students during the teaching process</w:t>
      </w:r>
      <w:r w:rsidR="00A87B7F" w:rsidRPr="00993AA0">
        <w:rPr>
          <w:rFonts w:ascii="Sylfaen" w:eastAsiaTheme="minorHAnsi" w:hAnsi="Sylfaen" w:cstheme="minorBidi"/>
          <w:color w:val="auto"/>
          <w:sz w:val="22"/>
        </w:rPr>
        <w:t xml:space="preserve">. 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The Law also introduced </w:t>
      </w:r>
      <w:r w:rsidRPr="00993AA0">
        <w:rPr>
          <w:rFonts w:ascii="Sylfaen" w:eastAsiaTheme="minorHAnsi" w:hAnsi="Sylfaen" w:cstheme="minorBidi"/>
          <w:bCs/>
          <w:color w:val="auto"/>
          <w:sz w:val="22"/>
        </w:rPr>
        <w:t>a definition of a special teacher and his/her responsibilities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. </w:t>
      </w:r>
    </w:p>
    <w:p w14:paraId="0825B9DE" w14:textId="77777777" w:rsidR="00CD0F9C" w:rsidRPr="00993AA0" w:rsidRDefault="00CD0F9C" w:rsidP="00E553A1">
      <w:pPr>
        <w:ind w:left="0"/>
        <w:rPr>
          <w:rFonts w:ascii="Sylfaen" w:eastAsiaTheme="minorHAnsi" w:hAnsi="Sylfaen" w:cstheme="minorBidi"/>
          <w:color w:val="auto"/>
          <w:sz w:val="22"/>
        </w:rPr>
      </w:pPr>
    </w:p>
    <w:p w14:paraId="1F357BBB" w14:textId="30346EED" w:rsidR="004F25B9" w:rsidRPr="00993AA0" w:rsidRDefault="009A0B8B" w:rsidP="004F25B9">
      <w:pPr>
        <w:spacing w:before="120" w:after="120"/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 xml:space="preserve">Guided by the overarching obligation </w:t>
      </w:r>
      <w:r w:rsidRPr="00993AA0">
        <w:rPr>
          <w:rFonts w:ascii="Sylfaen" w:eastAsiaTheme="minorHAnsi" w:hAnsi="Sylfaen" w:cstheme="minorBidi"/>
          <w:bCs/>
          <w:color w:val="auto"/>
          <w:sz w:val="22"/>
        </w:rPr>
        <w:t>to provide uninterrupted and quality educational services for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  <w:r w:rsidR="00727278" w:rsidRPr="00993AA0">
        <w:rPr>
          <w:rFonts w:ascii="Sylfaen" w:eastAsiaTheme="minorHAnsi" w:hAnsi="Sylfaen" w:cstheme="minorBidi"/>
          <w:color w:val="auto"/>
          <w:sz w:val="22"/>
        </w:rPr>
        <w:t>students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throughout Georgia, the Ministry has developed various response mechanisms and tools to ease the negative impact of the Pandemic.</w:t>
      </w:r>
      <w:r w:rsidR="005F0491"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  <w:r w:rsidR="004F25B9" w:rsidRPr="00993AA0">
        <w:rPr>
          <w:rFonts w:ascii="Sylfaen" w:eastAsiaTheme="minorHAnsi" w:hAnsi="Sylfaen" w:cstheme="minorBidi"/>
          <w:color w:val="auto"/>
          <w:sz w:val="22"/>
        </w:rPr>
        <w:t xml:space="preserve">Georgia's efforts and success </w:t>
      </w:r>
      <w:r w:rsidR="00F10E14" w:rsidRPr="00993AA0">
        <w:rPr>
          <w:rFonts w:ascii="Sylfaen" w:eastAsiaTheme="minorHAnsi" w:hAnsi="Sylfaen" w:cstheme="minorBidi"/>
          <w:color w:val="auto"/>
          <w:sz w:val="22"/>
        </w:rPr>
        <w:t>were</w:t>
      </w:r>
      <w:r w:rsidR="004F25B9" w:rsidRPr="00993AA0">
        <w:rPr>
          <w:rFonts w:ascii="Sylfaen" w:eastAsiaTheme="minorHAnsi" w:hAnsi="Sylfaen" w:cstheme="minorBidi"/>
          <w:color w:val="auto"/>
          <w:sz w:val="22"/>
        </w:rPr>
        <w:t xml:space="preserve"> acknowledged </w:t>
      </w:r>
      <w:r w:rsidR="00E41552" w:rsidRPr="00993AA0">
        <w:rPr>
          <w:rFonts w:ascii="Sylfaen" w:eastAsiaTheme="minorHAnsi" w:hAnsi="Sylfaen" w:cstheme="minorBidi"/>
          <w:color w:val="auto"/>
          <w:sz w:val="22"/>
        </w:rPr>
        <w:t xml:space="preserve">and highly praised </w:t>
      </w:r>
      <w:r w:rsidR="004F25B9" w:rsidRPr="00993AA0">
        <w:rPr>
          <w:rFonts w:ascii="Sylfaen" w:eastAsiaTheme="minorHAnsi" w:hAnsi="Sylfaen" w:cstheme="minorBidi"/>
          <w:color w:val="auto"/>
          <w:sz w:val="22"/>
        </w:rPr>
        <w:t>by the international community</w:t>
      </w:r>
      <w:r w:rsidR="001B4AD4" w:rsidRPr="00993AA0">
        <w:rPr>
          <w:rFonts w:ascii="Sylfaen" w:eastAsiaTheme="minorHAnsi" w:hAnsi="Sylfaen" w:cstheme="minorBidi"/>
          <w:color w:val="auto"/>
          <w:sz w:val="22"/>
          <w:lang w:val="ka-GE"/>
        </w:rPr>
        <w:t xml:space="preserve"> - </w:t>
      </w:r>
      <w:r w:rsidR="004F25B9" w:rsidRPr="00993AA0">
        <w:rPr>
          <w:rFonts w:ascii="Sylfaen" w:eastAsiaTheme="minorHAnsi" w:hAnsi="Sylfaen" w:cstheme="minorBidi"/>
          <w:color w:val="auto"/>
          <w:sz w:val="22"/>
        </w:rPr>
        <w:t>OECD</w:t>
      </w:r>
      <w:r w:rsidR="001B4AD4" w:rsidRPr="00993AA0">
        <w:rPr>
          <w:rFonts w:ascii="Sylfaen" w:eastAsiaTheme="minorHAnsi" w:hAnsi="Sylfaen" w:cstheme="minorBidi"/>
          <w:color w:val="auto"/>
          <w:sz w:val="22"/>
          <w:lang w:val="ka-GE"/>
        </w:rPr>
        <w:t xml:space="preserve">, </w:t>
      </w:r>
      <w:r w:rsidR="004F25B9" w:rsidRPr="00993AA0">
        <w:rPr>
          <w:rFonts w:ascii="Sylfaen" w:eastAsiaTheme="minorHAnsi" w:hAnsi="Sylfaen" w:cstheme="minorBidi"/>
          <w:color w:val="auto"/>
          <w:sz w:val="22"/>
        </w:rPr>
        <w:t xml:space="preserve">Microsoft Corporation and UNICEF </w:t>
      </w:r>
    </w:p>
    <w:p w14:paraId="155C7ADB" w14:textId="08CBEA45" w:rsidR="000D5324" w:rsidRPr="00993AA0" w:rsidRDefault="000D5324" w:rsidP="001877E0">
      <w:pPr>
        <w:ind w:left="0"/>
        <w:rPr>
          <w:rFonts w:ascii="Sylfaen" w:eastAsiaTheme="minorHAnsi" w:hAnsi="Sylfaen" w:cstheme="minorBidi"/>
          <w:color w:val="auto"/>
          <w:sz w:val="22"/>
        </w:rPr>
      </w:pPr>
    </w:p>
    <w:p w14:paraId="27E73EDC" w14:textId="145302A6" w:rsidR="00396312" w:rsidRPr="00993AA0" w:rsidRDefault="00396312" w:rsidP="001877E0">
      <w:pPr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 xml:space="preserve">After the New Law on Vocational Education entered force, links were established between </w:t>
      </w:r>
      <w:r w:rsidR="00036944" w:rsidRPr="00993AA0">
        <w:rPr>
          <w:rFonts w:ascii="Sylfaen" w:eastAsiaTheme="minorHAnsi" w:hAnsi="Sylfaen" w:cstheme="minorBidi"/>
          <w:color w:val="auto"/>
          <w:sz w:val="22"/>
        </w:rPr>
        <w:t xml:space="preserve">VET </w:t>
      </w:r>
      <w:r w:rsidRPr="00993AA0">
        <w:rPr>
          <w:rFonts w:ascii="Sylfaen" w:eastAsiaTheme="minorHAnsi" w:hAnsi="Sylfaen" w:cstheme="minorBidi"/>
          <w:color w:val="auto"/>
          <w:sz w:val="22"/>
        </w:rPr>
        <w:t>and other levels of education</w:t>
      </w:r>
      <w:r w:rsidR="007F32CC"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  <w:r w:rsidR="001877E0" w:rsidRPr="00993AA0">
        <w:rPr>
          <w:rFonts w:ascii="Sylfaen" w:eastAsiaTheme="minorHAnsi" w:hAnsi="Sylfaen" w:cstheme="minorBidi"/>
          <w:color w:val="auto"/>
          <w:sz w:val="22"/>
        </w:rPr>
        <w:t>and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  <w:r w:rsidR="001877E0" w:rsidRPr="00993AA0">
        <w:rPr>
          <w:rFonts w:ascii="Sylfaen" w:eastAsiaTheme="minorHAnsi" w:hAnsi="Sylfaen" w:cstheme="minorBidi"/>
          <w:color w:val="auto"/>
          <w:sz w:val="22"/>
        </w:rPr>
        <w:t>t</w:t>
      </w:r>
      <w:r w:rsidRPr="00993AA0">
        <w:rPr>
          <w:rFonts w:ascii="Sylfaen" w:eastAsiaTheme="minorHAnsi" w:hAnsi="Sylfaen" w:cstheme="minorBidi"/>
          <w:color w:val="auto"/>
          <w:sz w:val="22"/>
        </w:rPr>
        <w:t>he process of integrating secondary education into vocational has begun.</w:t>
      </w:r>
      <w:r w:rsidR="001877E0"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</w:p>
    <w:p w14:paraId="3F35FC4F" w14:textId="031C4949" w:rsidR="00E50FAE" w:rsidRPr="00993AA0" w:rsidRDefault="00281B2D" w:rsidP="00A544C9">
      <w:pPr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bCs/>
          <w:color w:val="auto"/>
          <w:sz w:val="22"/>
        </w:rPr>
        <w:t>Bearing in mind the principle of inclusiveness</w:t>
      </w:r>
      <w:r w:rsidRPr="00993AA0">
        <w:rPr>
          <w:rFonts w:ascii="Sylfaen" w:eastAsiaTheme="minorHAnsi" w:hAnsi="Sylfaen" w:cstheme="minorBidi"/>
          <w:color w:val="auto"/>
          <w:sz w:val="22"/>
        </w:rPr>
        <w:t>, a</w:t>
      </w:r>
      <w:r w:rsidR="00155D1D" w:rsidRPr="00993AA0">
        <w:rPr>
          <w:rFonts w:ascii="Sylfaen" w:eastAsiaTheme="minorHAnsi" w:hAnsi="Sylfaen" w:cstheme="minorBidi"/>
          <w:color w:val="auto"/>
          <w:sz w:val="22"/>
        </w:rPr>
        <w:t xml:space="preserve"> variety of services (sign language translators, support staff, inclusive education specialists, individual assistants, etc.) were introduced in public VET institutions. </w:t>
      </w:r>
      <w:r w:rsidR="005078DE" w:rsidRPr="00993AA0">
        <w:rPr>
          <w:rFonts w:ascii="Sylfaen" w:eastAsiaTheme="minorHAnsi" w:hAnsi="Sylfaen" w:cstheme="minorBidi"/>
          <w:color w:val="auto"/>
          <w:sz w:val="22"/>
        </w:rPr>
        <w:t>S</w:t>
      </w:r>
      <w:r w:rsidR="00155D1D" w:rsidRPr="00993AA0">
        <w:rPr>
          <w:rFonts w:ascii="Sylfaen" w:eastAsiaTheme="minorHAnsi" w:hAnsi="Sylfaen" w:cstheme="minorBidi"/>
          <w:color w:val="auto"/>
          <w:sz w:val="22"/>
        </w:rPr>
        <w:t>pecial trainings for teachers were also planned and implemented.</w:t>
      </w:r>
    </w:p>
    <w:p w14:paraId="19FA9686" w14:textId="6F342D43" w:rsidR="007F32D1" w:rsidRPr="00993AA0" w:rsidRDefault="00603C1A" w:rsidP="00906386">
      <w:pPr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>In order to</w:t>
      </w:r>
      <w:r w:rsidR="007F32D1" w:rsidRPr="00993AA0">
        <w:rPr>
          <w:rFonts w:ascii="Sylfaen" w:eastAsiaTheme="minorHAnsi" w:hAnsi="Sylfaen" w:cstheme="minorBidi"/>
          <w:color w:val="auto"/>
          <w:sz w:val="22"/>
        </w:rPr>
        <w:t xml:space="preserve"> ensure access to higher education, the Ministry implements a </w:t>
      </w:r>
      <w:r w:rsidR="007F32D1" w:rsidRPr="00993AA0">
        <w:rPr>
          <w:rFonts w:ascii="Sylfaen" w:eastAsiaTheme="minorHAnsi" w:hAnsi="Sylfaen" w:cstheme="minorBidi"/>
          <w:bCs/>
          <w:color w:val="auto"/>
          <w:sz w:val="22"/>
        </w:rPr>
        <w:t xml:space="preserve">Students’ Social Support </w:t>
      </w:r>
      <w:r w:rsidRPr="00993AA0">
        <w:rPr>
          <w:rFonts w:ascii="Sylfaen" w:eastAsiaTheme="minorHAnsi" w:hAnsi="Sylfaen" w:cstheme="minorBidi"/>
          <w:bCs/>
          <w:color w:val="auto"/>
          <w:sz w:val="22"/>
        </w:rPr>
        <w:t>P</w:t>
      </w:r>
      <w:r w:rsidR="007F32D1" w:rsidRPr="00993AA0">
        <w:rPr>
          <w:rFonts w:ascii="Sylfaen" w:eastAsiaTheme="minorHAnsi" w:hAnsi="Sylfaen" w:cstheme="minorBidi"/>
          <w:bCs/>
          <w:color w:val="auto"/>
          <w:sz w:val="22"/>
        </w:rPr>
        <w:t>rogram</w:t>
      </w:r>
      <w:r w:rsidR="00071E10" w:rsidRPr="00993AA0">
        <w:rPr>
          <w:rFonts w:ascii="Sylfaen" w:eastAsiaTheme="minorHAnsi" w:hAnsi="Sylfaen" w:cstheme="minorBidi"/>
          <w:color w:val="auto"/>
          <w:sz w:val="22"/>
        </w:rPr>
        <w:t xml:space="preserve">, by means of which, representatives of various </w:t>
      </w:r>
      <w:r w:rsidR="006F5B78" w:rsidRPr="00993AA0">
        <w:rPr>
          <w:rFonts w:ascii="Sylfaen" w:eastAsiaTheme="minorHAnsi" w:hAnsi="Sylfaen" w:cstheme="minorBidi"/>
          <w:color w:val="auto"/>
          <w:sz w:val="22"/>
        </w:rPr>
        <w:t xml:space="preserve">vulnerable </w:t>
      </w:r>
      <w:r w:rsidR="00071E10" w:rsidRPr="00993AA0">
        <w:rPr>
          <w:rFonts w:ascii="Sylfaen" w:eastAsiaTheme="minorHAnsi" w:hAnsi="Sylfaen" w:cstheme="minorBidi"/>
          <w:color w:val="auto"/>
          <w:sz w:val="22"/>
        </w:rPr>
        <w:t xml:space="preserve">groups are financed by </w:t>
      </w:r>
      <w:r w:rsidR="00214C87" w:rsidRPr="00993AA0">
        <w:rPr>
          <w:rFonts w:ascii="Sylfaen" w:eastAsiaTheme="minorHAnsi" w:hAnsi="Sylfaen" w:cstheme="minorBidi"/>
          <w:color w:val="auto"/>
          <w:sz w:val="22"/>
        </w:rPr>
        <w:t xml:space="preserve">the </w:t>
      </w:r>
      <w:r w:rsidR="00071E10" w:rsidRPr="00993AA0">
        <w:rPr>
          <w:rFonts w:ascii="Sylfaen" w:eastAsiaTheme="minorHAnsi" w:hAnsi="Sylfaen" w:cstheme="minorBidi"/>
          <w:color w:val="auto"/>
          <w:sz w:val="22"/>
        </w:rPr>
        <w:t>State</w:t>
      </w:r>
      <w:r w:rsidR="00732BAE" w:rsidRPr="00993AA0">
        <w:rPr>
          <w:rFonts w:ascii="Sylfaen" w:eastAsiaTheme="minorHAnsi" w:hAnsi="Sylfaen" w:cstheme="minorBidi"/>
          <w:color w:val="auto"/>
          <w:sz w:val="22"/>
        </w:rPr>
        <w:t>.</w:t>
      </w:r>
    </w:p>
    <w:p w14:paraId="266F0909" w14:textId="663B14CA" w:rsidR="00701F52" w:rsidRPr="00993AA0" w:rsidRDefault="00A2451C" w:rsidP="00CB216E">
      <w:pPr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>In 2019, Program on preparation for post-s</w:t>
      </w:r>
      <w:r w:rsidR="00B97159" w:rsidRPr="00993AA0">
        <w:rPr>
          <w:rFonts w:ascii="Sylfaen" w:eastAsiaTheme="minorHAnsi" w:hAnsi="Sylfaen" w:cstheme="minorBidi"/>
          <w:color w:val="auto"/>
          <w:sz w:val="22"/>
        </w:rPr>
        <w:t>chool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education for people living on the occupied territories was launched</w:t>
      </w:r>
      <w:r w:rsidR="00582AD7" w:rsidRPr="00993AA0">
        <w:rPr>
          <w:rFonts w:ascii="Sylfaen" w:eastAsiaTheme="minorHAnsi" w:hAnsi="Sylfaen" w:cstheme="minorBidi"/>
          <w:color w:val="auto"/>
          <w:sz w:val="22"/>
        </w:rPr>
        <w:t>,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  <w:r w:rsidR="00582AD7" w:rsidRPr="00993AA0">
        <w:rPr>
          <w:rFonts w:ascii="Sylfaen" w:eastAsiaTheme="minorHAnsi" w:hAnsi="Sylfaen" w:cstheme="minorBidi"/>
          <w:color w:val="auto"/>
          <w:sz w:val="22"/>
        </w:rPr>
        <w:t xml:space="preserve">ensuring the right of higher education for the population of Georgia's occupied territories. </w:t>
      </w:r>
    </w:p>
    <w:p w14:paraId="313CCDE3" w14:textId="2000ACF5" w:rsidR="000D5324" w:rsidRPr="00993AA0" w:rsidRDefault="000D5324" w:rsidP="00CB216E">
      <w:pPr>
        <w:ind w:left="0"/>
        <w:rPr>
          <w:rFonts w:ascii="Sylfaen" w:eastAsiaTheme="minorHAnsi" w:hAnsi="Sylfaen" w:cstheme="minorBidi"/>
          <w:color w:val="auto"/>
          <w:sz w:val="22"/>
          <w:u w:val="single"/>
        </w:rPr>
      </w:pPr>
      <w:r w:rsidRPr="00993AA0">
        <w:rPr>
          <w:rFonts w:ascii="Sylfaen" w:eastAsiaTheme="minorHAnsi" w:hAnsi="Sylfaen" w:cstheme="minorBidi"/>
          <w:color w:val="auto"/>
          <w:sz w:val="22"/>
          <w:u w:val="single"/>
        </w:rPr>
        <w:lastRenderedPageBreak/>
        <w:t xml:space="preserve">Few words on programs for </w:t>
      </w:r>
      <w:r w:rsidR="00CB216E" w:rsidRPr="00993AA0">
        <w:rPr>
          <w:rFonts w:ascii="Sylfaen" w:eastAsiaTheme="minorHAnsi" w:hAnsi="Sylfaen" w:cstheme="minorBidi"/>
          <w:color w:val="auto"/>
          <w:sz w:val="22"/>
          <w:u w:val="single"/>
        </w:rPr>
        <w:t>Ethnic minorities</w:t>
      </w:r>
      <w:r w:rsidRPr="00993AA0">
        <w:rPr>
          <w:rFonts w:ascii="Sylfaen" w:eastAsiaTheme="minorHAnsi" w:hAnsi="Sylfaen" w:cstheme="minorBidi"/>
          <w:color w:val="auto"/>
          <w:sz w:val="22"/>
          <w:u w:val="single"/>
        </w:rPr>
        <w:t xml:space="preserve">: </w:t>
      </w:r>
    </w:p>
    <w:p w14:paraId="54F7F829" w14:textId="77777777" w:rsidR="00A544C9" w:rsidRPr="00993AA0" w:rsidRDefault="00A544C9" w:rsidP="00CB216E">
      <w:pPr>
        <w:ind w:left="0"/>
        <w:rPr>
          <w:rFonts w:ascii="Sylfaen" w:eastAsiaTheme="minorHAnsi" w:hAnsi="Sylfaen" w:cstheme="minorBidi"/>
          <w:color w:val="auto"/>
          <w:sz w:val="22"/>
          <w:u w:val="single"/>
        </w:rPr>
      </w:pPr>
    </w:p>
    <w:p w14:paraId="1DF9DF08" w14:textId="45C12192" w:rsidR="00847979" w:rsidRPr="00993AA0" w:rsidRDefault="00847979" w:rsidP="00BB17E3">
      <w:pPr>
        <w:spacing w:before="120" w:after="120"/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 xml:space="preserve">Ethnic minorities have access to education at all levels (pre-school, general, higher, and vocational) in their native language. There are 207 non-Georgian public schools and 84 non-Georgian sectors at schools in Georgia. </w:t>
      </w:r>
    </w:p>
    <w:p w14:paraId="6FEF800E" w14:textId="41D69A6C" w:rsidR="00412852" w:rsidRPr="00993AA0" w:rsidRDefault="00412852" w:rsidP="00247157">
      <w:pPr>
        <w:spacing w:before="120" w:after="120"/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>The Ministry</w:t>
      </w:r>
      <w:r w:rsidR="007826EF" w:rsidRPr="00993AA0">
        <w:rPr>
          <w:rFonts w:ascii="Sylfaen" w:eastAsiaTheme="minorHAnsi" w:hAnsi="Sylfaen" w:cstheme="minorBidi"/>
          <w:color w:val="auto"/>
          <w:sz w:val="22"/>
        </w:rPr>
        <w:t xml:space="preserve">, 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implements </w:t>
      </w:r>
      <w:r w:rsidR="007826EF" w:rsidRPr="00993AA0">
        <w:rPr>
          <w:rFonts w:ascii="Sylfaen" w:eastAsiaTheme="minorHAnsi" w:hAnsi="Sylfaen" w:cstheme="minorBidi"/>
          <w:color w:val="auto"/>
          <w:sz w:val="22"/>
        </w:rPr>
        <w:t>the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  <w:r w:rsidR="007826EF" w:rsidRPr="00993AA0">
        <w:rPr>
          <w:rFonts w:ascii="Sylfaen" w:eastAsiaTheme="minorHAnsi" w:hAnsi="Sylfaen" w:cstheme="minorBidi"/>
          <w:bCs/>
          <w:color w:val="auto"/>
          <w:sz w:val="22"/>
        </w:rPr>
        <w:t>S</w:t>
      </w:r>
      <w:r w:rsidRPr="00993AA0">
        <w:rPr>
          <w:rFonts w:ascii="Sylfaen" w:eastAsiaTheme="minorHAnsi" w:hAnsi="Sylfaen" w:cstheme="minorBidi"/>
          <w:bCs/>
          <w:color w:val="auto"/>
          <w:sz w:val="22"/>
        </w:rPr>
        <w:t xml:space="preserve">upport </w:t>
      </w:r>
      <w:r w:rsidR="007826EF" w:rsidRPr="00993AA0">
        <w:rPr>
          <w:rFonts w:ascii="Sylfaen" w:eastAsiaTheme="minorHAnsi" w:hAnsi="Sylfaen" w:cstheme="minorBidi"/>
          <w:bCs/>
          <w:color w:val="auto"/>
          <w:sz w:val="22"/>
        </w:rPr>
        <w:t>P</w:t>
      </w:r>
      <w:r w:rsidRPr="00993AA0">
        <w:rPr>
          <w:rFonts w:ascii="Sylfaen" w:eastAsiaTheme="minorHAnsi" w:hAnsi="Sylfaen" w:cstheme="minorBidi"/>
          <w:bCs/>
          <w:color w:val="auto"/>
          <w:sz w:val="22"/>
        </w:rPr>
        <w:t>rogram for non-Georgian language schools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. Its main objective is to enhance the professional development of teachers and facilitate education of non-Georgian schools located in the regions densely </w:t>
      </w:r>
      <w:r w:rsidR="0046090B" w:rsidRPr="00993AA0">
        <w:rPr>
          <w:rFonts w:ascii="Sylfaen" w:eastAsiaTheme="minorHAnsi" w:hAnsi="Sylfaen" w:cstheme="minorBidi"/>
          <w:color w:val="auto"/>
          <w:sz w:val="22"/>
        </w:rPr>
        <w:t>populated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by minorities</w:t>
      </w:r>
      <w:r w:rsidR="007F32CC" w:rsidRPr="00993AA0">
        <w:rPr>
          <w:rFonts w:ascii="Sylfaen" w:eastAsiaTheme="minorHAnsi" w:hAnsi="Sylfaen" w:cstheme="minorBidi"/>
          <w:color w:val="auto"/>
          <w:sz w:val="22"/>
        </w:rPr>
        <w:t>.</w:t>
      </w:r>
    </w:p>
    <w:p w14:paraId="70827426" w14:textId="16149BB0" w:rsidR="00906386" w:rsidRPr="00993AA0" w:rsidRDefault="00D92592" w:rsidP="00247157">
      <w:pPr>
        <w:spacing w:before="120" w:after="120"/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bCs/>
          <w:color w:val="auto"/>
          <w:sz w:val="22"/>
        </w:rPr>
        <w:t xml:space="preserve">The </w:t>
      </w:r>
      <w:r w:rsidR="00444CE9" w:rsidRPr="00993AA0">
        <w:rPr>
          <w:rFonts w:ascii="Sylfaen" w:eastAsiaTheme="minorHAnsi" w:hAnsi="Sylfaen" w:cstheme="minorBidi"/>
          <w:bCs/>
          <w:color w:val="auto"/>
          <w:sz w:val="22"/>
        </w:rPr>
        <w:t>N</w:t>
      </w:r>
      <w:r w:rsidRPr="00993AA0">
        <w:rPr>
          <w:rFonts w:ascii="Sylfaen" w:eastAsiaTheme="minorHAnsi" w:hAnsi="Sylfaen" w:cstheme="minorBidi"/>
          <w:bCs/>
          <w:color w:val="auto"/>
          <w:sz w:val="22"/>
        </w:rPr>
        <w:t xml:space="preserve">ational </w:t>
      </w:r>
      <w:r w:rsidR="00444CE9" w:rsidRPr="00993AA0">
        <w:rPr>
          <w:rFonts w:ascii="Sylfaen" w:eastAsiaTheme="minorHAnsi" w:hAnsi="Sylfaen" w:cstheme="minorBidi"/>
          <w:bCs/>
          <w:color w:val="auto"/>
          <w:sz w:val="22"/>
        </w:rPr>
        <w:t>C</w:t>
      </w:r>
      <w:r w:rsidRPr="00993AA0">
        <w:rPr>
          <w:rFonts w:ascii="Sylfaen" w:eastAsiaTheme="minorHAnsi" w:hAnsi="Sylfaen" w:cstheme="minorBidi"/>
          <w:bCs/>
          <w:color w:val="auto"/>
          <w:sz w:val="22"/>
        </w:rPr>
        <w:t>urriculum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  <w:r w:rsidR="000D5324" w:rsidRPr="00993AA0">
        <w:rPr>
          <w:rFonts w:ascii="Sylfaen" w:eastAsiaTheme="minorHAnsi" w:hAnsi="Sylfaen" w:cstheme="minorBidi"/>
          <w:color w:val="auto"/>
          <w:sz w:val="22"/>
        </w:rPr>
        <w:t xml:space="preserve">and textbooks were 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translated into the languages of </w:t>
      </w:r>
      <w:r w:rsidR="000D5324" w:rsidRPr="00993AA0">
        <w:rPr>
          <w:rFonts w:ascii="Sylfaen" w:eastAsiaTheme="minorHAnsi" w:hAnsi="Sylfaen" w:cstheme="minorBidi"/>
          <w:color w:val="auto"/>
          <w:sz w:val="22"/>
        </w:rPr>
        <w:t xml:space="preserve">main </w:t>
      </w:r>
      <w:r w:rsidRPr="00993AA0">
        <w:rPr>
          <w:rFonts w:ascii="Sylfaen" w:eastAsiaTheme="minorHAnsi" w:hAnsi="Sylfaen" w:cstheme="minorBidi"/>
          <w:color w:val="auto"/>
          <w:sz w:val="22"/>
        </w:rPr>
        <w:t>ethnic minorities</w:t>
      </w:r>
      <w:r w:rsidR="007F32CC" w:rsidRPr="00993AA0">
        <w:rPr>
          <w:rFonts w:ascii="Sylfaen" w:eastAsiaTheme="minorHAnsi" w:hAnsi="Sylfaen" w:cstheme="minorBidi"/>
          <w:color w:val="auto"/>
          <w:sz w:val="22"/>
        </w:rPr>
        <w:t xml:space="preserve">. </w:t>
      </w:r>
      <w:r w:rsidR="00F00456" w:rsidRPr="00993AA0">
        <w:rPr>
          <w:rFonts w:ascii="Sylfaen" w:eastAsiaTheme="minorHAnsi" w:hAnsi="Sylfaen" w:cstheme="minorBidi"/>
          <w:color w:val="auto"/>
          <w:sz w:val="22"/>
        </w:rPr>
        <w:t>The languages' teaching standards are approved</w:t>
      </w:r>
      <w:r w:rsidR="000D5324" w:rsidRPr="00993AA0">
        <w:rPr>
          <w:rFonts w:ascii="Sylfaen" w:eastAsiaTheme="minorHAnsi" w:hAnsi="Sylfaen" w:cstheme="minorBidi"/>
          <w:color w:val="auto"/>
          <w:sz w:val="22"/>
        </w:rPr>
        <w:t xml:space="preserve"> for small ethnic minorities</w:t>
      </w:r>
      <w:r w:rsidR="00CA4800" w:rsidRPr="00993AA0">
        <w:rPr>
          <w:rFonts w:ascii="Sylfaen" w:eastAsiaTheme="minorHAnsi" w:hAnsi="Sylfaen" w:cstheme="minorBidi"/>
          <w:color w:val="auto"/>
          <w:sz w:val="22"/>
        </w:rPr>
        <w:t xml:space="preserve"> </w:t>
      </w:r>
      <w:r w:rsidR="000D5324" w:rsidRPr="00993AA0">
        <w:rPr>
          <w:rFonts w:ascii="Sylfaen" w:eastAsiaTheme="minorHAnsi" w:hAnsi="Sylfaen" w:cstheme="minorBidi"/>
          <w:color w:val="auto"/>
          <w:sz w:val="22"/>
        </w:rPr>
        <w:t xml:space="preserve">and </w:t>
      </w:r>
      <w:r w:rsidR="00F00456" w:rsidRPr="00993AA0">
        <w:rPr>
          <w:rFonts w:ascii="Sylfaen" w:eastAsiaTheme="minorHAnsi" w:hAnsi="Sylfaen" w:cstheme="minorBidi"/>
          <w:color w:val="auto"/>
          <w:sz w:val="22"/>
        </w:rPr>
        <w:t>teaching is provided upon request.</w:t>
      </w:r>
    </w:p>
    <w:p w14:paraId="2599D8DA" w14:textId="79B6E8E3" w:rsidR="00EB2DE2" w:rsidRPr="00993AA0" w:rsidRDefault="00EB2DE2" w:rsidP="004D39D6">
      <w:pPr>
        <w:ind w:left="0"/>
        <w:rPr>
          <w:rFonts w:ascii="Sylfaen" w:eastAsiaTheme="minorHAnsi" w:hAnsi="Sylfaen" w:cstheme="minorBidi"/>
          <w:color w:val="auto"/>
          <w:sz w:val="22"/>
        </w:rPr>
      </w:pPr>
      <w:r w:rsidRPr="00993AA0">
        <w:rPr>
          <w:rFonts w:ascii="Sylfaen" w:eastAsiaTheme="minorHAnsi" w:hAnsi="Sylfaen" w:cstheme="minorBidi"/>
          <w:bCs/>
          <w:color w:val="auto"/>
          <w:sz w:val="22"/>
        </w:rPr>
        <w:t xml:space="preserve">A bi-lingual </w:t>
      </w:r>
      <w:proofErr w:type="spellStart"/>
      <w:r w:rsidRPr="00993AA0">
        <w:rPr>
          <w:rFonts w:ascii="Sylfaen" w:eastAsiaTheme="minorHAnsi" w:hAnsi="Sylfaen" w:cstheme="minorBidi"/>
          <w:bCs/>
          <w:color w:val="auto"/>
          <w:sz w:val="22"/>
        </w:rPr>
        <w:t>programme</w:t>
      </w:r>
      <w:proofErr w:type="spellEnd"/>
      <w:r w:rsidRPr="00993AA0">
        <w:rPr>
          <w:rFonts w:ascii="Sylfaen" w:eastAsiaTheme="minorHAnsi" w:hAnsi="Sylfaen" w:cstheme="minorBidi"/>
          <w:color w:val="auto"/>
          <w:sz w:val="22"/>
        </w:rPr>
        <w:t xml:space="preserve"> will be implemented in non-Georgian schools. The selection of bi-lingual teachers is ongoing; selected candidates will teach in non-Georgian schools.</w:t>
      </w:r>
    </w:p>
    <w:p w14:paraId="15601311" w14:textId="181CA2B2" w:rsidR="00847979" w:rsidRPr="00993AA0" w:rsidRDefault="00906386" w:rsidP="004D39D6">
      <w:pPr>
        <w:ind w:left="0"/>
        <w:rPr>
          <w:rFonts w:ascii="Sylfaen" w:hAnsi="Sylfaen"/>
          <w:sz w:val="22"/>
        </w:rPr>
      </w:pPr>
      <w:r w:rsidRPr="00993AA0">
        <w:rPr>
          <w:rFonts w:ascii="Sylfaen" w:eastAsiaTheme="minorHAnsi" w:hAnsi="Sylfaen" w:cstheme="minorBidi"/>
          <w:color w:val="auto"/>
          <w:sz w:val="22"/>
        </w:rPr>
        <w:t xml:space="preserve">The </w:t>
      </w:r>
      <w:r w:rsidR="000E3C39" w:rsidRPr="00993AA0">
        <w:rPr>
          <w:rFonts w:ascii="Sylfaen" w:eastAsiaTheme="minorHAnsi" w:hAnsi="Sylfaen" w:cstheme="minorBidi"/>
          <w:color w:val="auto"/>
          <w:sz w:val="22"/>
        </w:rPr>
        <w:t>Ministry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implements </w:t>
      </w:r>
      <w:r w:rsidRPr="00993AA0">
        <w:rPr>
          <w:rFonts w:ascii="Sylfaen" w:eastAsiaTheme="minorHAnsi" w:hAnsi="Sylfaen" w:cstheme="minorBidi"/>
          <w:bCs/>
          <w:color w:val="auto"/>
          <w:sz w:val="22"/>
        </w:rPr>
        <w:t xml:space="preserve">“1+4” </w:t>
      </w:r>
      <w:proofErr w:type="spellStart"/>
      <w:r w:rsidRPr="00993AA0">
        <w:rPr>
          <w:rFonts w:ascii="Sylfaen" w:eastAsiaTheme="minorHAnsi" w:hAnsi="Sylfaen" w:cstheme="minorBidi"/>
          <w:bCs/>
          <w:color w:val="auto"/>
          <w:sz w:val="22"/>
        </w:rPr>
        <w:t>Programme</w:t>
      </w:r>
      <w:proofErr w:type="spellEnd"/>
      <w:r w:rsidRPr="00993AA0">
        <w:rPr>
          <w:rFonts w:ascii="Sylfaen" w:eastAsiaTheme="minorHAnsi" w:hAnsi="Sylfaen" w:cstheme="minorBidi"/>
          <w:color w:val="auto"/>
          <w:sz w:val="22"/>
        </w:rPr>
        <w:t xml:space="preserve"> that provides simplified enrolment procedures at higher education institutions for representatives of ethnic minorities. </w:t>
      </w:r>
      <w:r w:rsidR="000E3C39" w:rsidRPr="00993AA0">
        <w:rPr>
          <w:rFonts w:ascii="Sylfaen" w:eastAsiaTheme="minorHAnsi" w:hAnsi="Sylfaen" w:cstheme="minorBidi"/>
          <w:color w:val="auto"/>
          <w:sz w:val="22"/>
        </w:rPr>
        <w:t>The program</w:t>
      </w:r>
      <w:r w:rsidRPr="00993AA0">
        <w:rPr>
          <w:rFonts w:ascii="Sylfaen" w:eastAsiaTheme="minorHAnsi" w:hAnsi="Sylfaen" w:cstheme="minorBidi"/>
          <w:color w:val="auto"/>
          <w:sz w:val="22"/>
        </w:rPr>
        <w:t xml:space="preserve"> is very popular among ethnic minority youth</w:t>
      </w:r>
      <w:r w:rsidR="00AB36CD" w:rsidRPr="00993AA0">
        <w:rPr>
          <w:rFonts w:ascii="Sylfaen" w:eastAsiaTheme="minorHAnsi" w:hAnsi="Sylfaen" w:cstheme="minorBidi"/>
          <w:color w:val="auto"/>
          <w:sz w:val="22"/>
        </w:rPr>
        <w:t>.</w:t>
      </w:r>
    </w:p>
    <w:sectPr w:rsidR="00847979" w:rsidRPr="00993AA0" w:rsidSect="00A544C9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96A"/>
    <w:multiLevelType w:val="hybridMultilevel"/>
    <w:tmpl w:val="33304746"/>
    <w:lvl w:ilvl="0" w:tplc="955699DA">
      <w:start w:val="10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6DB7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A7C0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5CE01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30E0C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A526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B610C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7E03D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48D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C48A6"/>
    <w:multiLevelType w:val="hybridMultilevel"/>
    <w:tmpl w:val="B1C0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0B42"/>
    <w:multiLevelType w:val="hybridMultilevel"/>
    <w:tmpl w:val="2542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876"/>
    <w:multiLevelType w:val="hybridMultilevel"/>
    <w:tmpl w:val="D4B487AA"/>
    <w:lvl w:ilvl="0" w:tplc="07163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22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0B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CB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AA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2A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07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47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A7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01EF8"/>
    <w:multiLevelType w:val="hybridMultilevel"/>
    <w:tmpl w:val="9DAA20E6"/>
    <w:lvl w:ilvl="0" w:tplc="5D529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6A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E8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E1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6E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61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2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C78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C4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470B"/>
    <w:multiLevelType w:val="hybridMultilevel"/>
    <w:tmpl w:val="7D34C060"/>
    <w:lvl w:ilvl="0" w:tplc="AC74766A">
      <w:start w:val="70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8410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078B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8FF9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46509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E89AB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F668A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4181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ACB2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DB3BED"/>
    <w:multiLevelType w:val="hybridMultilevel"/>
    <w:tmpl w:val="78AE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28"/>
    <w:rsid w:val="00004D72"/>
    <w:rsid w:val="00021BB7"/>
    <w:rsid w:val="00023FA3"/>
    <w:rsid w:val="00025439"/>
    <w:rsid w:val="00036944"/>
    <w:rsid w:val="00037629"/>
    <w:rsid w:val="0005573F"/>
    <w:rsid w:val="00071E10"/>
    <w:rsid w:val="000903A7"/>
    <w:rsid w:val="000A16D7"/>
    <w:rsid w:val="000D11BE"/>
    <w:rsid w:val="000D5324"/>
    <w:rsid w:val="000E3C39"/>
    <w:rsid w:val="000F7124"/>
    <w:rsid w:val="00144E6F"/>
    <w:rsid w:val="0014587C"/>
    <w:rsid w:val="001459D1"/>
    <w:rsid w:val="00155D1D"/>
    <w:rsid w:val="0016384B"/>
    <w:rsid w:val="00186B5D"/>
    <w:rsid w:val="001877E0"/>
    <w:rsid w:val="00194208"/>
    <w:rsid w:val="00194913"/>
    <w:rsid w:val="001B4AD4"/>
    <w:rsid w:val="001C0D28"/>
    <w:rsid w:val="001F5400"/>
    <w:rsid w:val="00200FCE"/>
    <w:rsid w:val="00214C87"/>
    <w:rsid w:val="00247157"/>
    <w:rsid w:val="0026513A"/>
    <w:rsid w:val="00273BF7"/>
    <w:rsid w:val="00275A65"/>
    <w:rsid w:val="00275B02"/>
    <w:rsid w:val="00281B2D"/>
    <w:rsid w:val="002827FD"/>
    <w:rsid w:val="002A297F"/>
    <w:rsid w:val="002A5DEF"/>
    <w:rsid w:val="002B7722"/>
    <w:rsid w:val="002F4C11"/>
    <w:rsid w:val="003323CD"/>
    <w:rsid w:val="00332E1A"/>
    <w:rsid w:val="0034272D"/>
    <w:rsid w:val="003429F1"/>
    <w:rsid w:val="00365811"/>
    <w:rsid w:val="00365C86"/>
    <w:rsid w:val="00386CFD"/>
    <w:rsid w:val="00387E1A"/>
    <w:rsid w:val="00396312"/>
    <w:rsid w:val="003B6937"/>
    <w:rsid w:val="003C5FB7"/>
    <w:rsid w:val="003E601E"/>
    <w:rsid w:val="003F3E88"/>
    <w:rsid w:val="00412852"/>
    <w:rsid w:val="00421265"/>
    <w:rsid w:val="00423580"/>
    <w:rsid w:val="004243C2"/>
    <w:rsid w:val="00441795"/>
    <w:rsid w:val="00444CE9"/>
    <w:rsid w:val="00447FB2"/>
    <w:rsid w:val="00451898"/>
    <w:rsid w:val="0045414D"/>
    <w:rsid w:val="00455269"/>
    <w:rsid w:val="0046090B"/>
    <w:rsid w:val="004617AE"/>
    <w:rsid w:val="004812BB"/>
    <w:rsid w:val="00486F31"/>
    <w:rsid w:val="0049344C"/>
    <w:rsid w:val="004A3CCD"/>
    <w:rsid w:val="004A7228"/>
    <w:rsid w:val="004D1007"/>
    <w:rsid w:val="004D36C6"/>
    <w:rsid w:val="004D39D6"/>
    <w:rsid w:val="004E2CA8"/>
    <w:rsid w:val="004F1E46"/>
    <w:rsid w:val="004F25B9"/>
    <w:rsid w:val="00502D33"/>
    <w:rsid w:val="005078DE"/>
    <w:rsid w:val="00514EF3"/>
    <w:rsid w:val="0052188A"/>
    <w:rsid w:val="005353F8"/>
    <w:rsid w:val="00541853"/>
    <w:rsid w:val="00562E7F"/>
    <w:rsid w:val="0057404D"/>
    <w:rsid w:val="00582AD7"/>
    <w:rsid w:val="00584160"/>
    <w:rsid w:val="005A0D9C"/>
    <w:rsid w:val="005A6436"/>
    <w:rsid w:val="005B5856"/>
    <w:rsid w:val="005E2D73"/>
    <w:rsid w:val="005E4E87"/>
    <w:rsid w:val="005F0491"/>
    <w:rsid w:val="00603C1A"/>
    <w:rsid w:val="00653283"/>
    <w:rsid w:val="00667388"/>
    <w:rsid w:val="006679FC"/>
    <w:rsid w:val="0068422F"/>
    <w:rsid w:val="006949F9"/>
    <w:rsid w:val="006C516A"/>
    <w:rsid w:val="006C6484"/>
    <w:rsid w:val="006E4114"/>
    <w:rsid w:val="006F5B78"/>
    <w:rsid w:val="00701F52"/>
    <w:rsid w:val="00703988"/>
    <w:rsid w:val="007212EA"/>
    <w:rsid w:val="00727278"/>
    <w:rsid w:val="00732BAE"/>
    <w:rsid w:val="007557E6"/>
    <w:rsid w:val="007826EF"/>
    <w:rsid w:val="007C0E97"/>
    <w:rsid w:val="007C5A40"/>
    <w:rsid w:val="007D4C6A"/>
    <w:rsid w:val="007F32CC"/>
    <w:rsid w:val="007F32D1"/>
    <w:rsid w:val="007F5D7A"/>
    <w:rsid w:val="007F67EE"/>
    <w:rsid w:val="00804B28"/>
    <w:rsid w:val="00823A9E"/>
    <w:rsid w:val="00824667"/>
    <w:rsid w:val="00833CAA"/>
    <w:rsid w:val="00847979"/>
    <w:rsid w:val="00860875"/>
    <w:rsid w:val="00867141"/>
    <w:rsid w:val="00874641"/>
    <w:rsid w:val="00877675"/>
    <w:rsid w:val="00890D9D"/>
    <w:rsid w:val="0089711D"/>
    <w:rsid w:val="008C518D"/>
    <w:rsid w:val="008C6696"/>
    <w:rsid w:val="008C7647"/>
    <w:rsid w:val="008D6873"/>
    <w:rsid w:val="008E262F"/>
    <w:rsid w:val="008E7073"/>
    <w:rsid w:val="00902BCF"/>
    <w:rsid w:val="00906386"/>
    <w:rsid w:val="00915794"/>
    <w:rsid w:val="009158F1"/>
    <w:rsid w:val="00916E05"/>
    <w:rsid w:val="00916E87"/>
    <w:rsid w:val="00925110"/>
    <w:rsid w:val="00935CCB"/>
    <w:rsid w:val="00946122"/>
    <w:rsid w:val="00952AB0"/>
    <w:rsid w:val="009532F1"/>
    <w:rsid w:val="00953F6C"/>
    <w:rsid w:val="00962026"/>
    <w:rsid w:val="009637B4"/>
    <w:rsid w:val="00964027"/>
    <w:rsid w:val="0097152E"/>
    <w:rsid w:val="00981951"/>
    <w:rsid w:val="00993AA0"/>
    <w:rsid w:val="00993F3B"/>
    <w:rsid w:val="009A0B8B"/>
    <w:rsid w:val="009B1674"/>
    <w:rsid w:val="00A07B84"/>
    <w:rsid w:val="00A116B0"/>
    <w:rsid w:val="00A1400D"/>
    <w:rsid w:val="00A205C8"/>
    <w:rsid w:val="00A2451C"/>
    <w:rsid w:val="00A47AAF"/>
    <w:rsid w:val="00A544C9"/>
    <w:rsid w:val="00A7223D"/>
    <w:rsid w:val="00A85425"/>
    <w:rsid w:val="00A87B7F"/>
    <w:rsid w:val="00A87E4A"/>
    <w:rsid w:val="00A91590"/>
    <w:rsid w:val="00A94AC4"/>
    <w:rsid w:val="00AB36CD"/>
    <w:rsid w:val="00AC2A89"/>
    <w:rsid w:val="00AC4835"/>
    <w:rsid w:val="00AF238F"/>
    <w:rsid w:val="00B03949"/>
    <w:rsid w:val="00B07BFC"/>
    <w:rsid w:val="00B143AE"/>
    <w:rsid w:val="00B174A3"/>
    <w:rsid w:val="00B31325"/>
    <w:rsid w:val="00B34544"/>
    <w:rsid w:val="00B446F9"/>
    <w:rsid w:val="00B50CA2"/>
    <w:rsid w:val="00B66326"/>
    <w:rsid w:val="00B7274E"/>
    <w:rsid w:val="00B740DD"/>
    <w:rsid w:val="00B930C3"/>
    <w:rsid w:val="00B97159"/>
    <w:rsid w:val="00BA1846"/>
    <w:rsid w:val="00BB17E3"/>
    <w:rsid w:val="00BB1A78"/>
    <w:rsid w:val="00BC4035"/>
    <w:rsid w:val="00BD4216"/>
    <w:rsid w:val="00BE31D2"/>
    <w:rsid w:val="00C00714"/>
    <w:rsid w:val="00C279D6"/>
    <w:rsid w:val="00C47F9A"/>
    <w:rsid w:val="00C6619E"/>
    <w:rsid w:val="00C71450"/>
    <w:rsid w:val="00CA243C"/>
    <w:rsid w:val="00CA4800"/>
    <w:rsid w:val="00CB216E"/>
    <w:rsid w:val="00CC40EA"/>
    <w:rsid w:val="00CD0F9C"/>
    <w:rsid w:val="00D1342A"/>
    <w:rsid w:val="00D257AD"/>
    <w:rsid w:val="00D33A3F"/>
    <w:rsid w:val="00D66446"/>
    <w:rsid w:val="00D71C19"/>
    <w:rsid w:val="00D77067"/>
    <w:rsid w:val="00D92592"/>
    <w:rsid w:val="00D975CA"/>
    <w:rsid w:val="00DA24F2"/>
    <w:rsid w:val="00DA326F"/>
    <w:rsid w:val="00DC33BB"/>
    <w:rsid w:val="00DF2499"/>
    <w:rsid w:val="00E07D17"/>
    <w:rsid w:val="00E16B60"/>
    <w:rsid w:val="00E2261A"/>
    <w:rsid w:val="00E41375"/>
    <w:rsid w:val="00E41552"/>
    <w:rsid w:val="00E46119"/>
    <w:rsid w:val="00E50FAE"/>
    <w:rsid w:val="00E553A1"/>
    <w:rsid w:val="00E65AA1"/>
    <w:rsid w:val="00E67C45"/>
    <w:rsid w:val="00EB2DE2"/>
    <w:rsid w:val="00EB6E04"/>
    <w:rsid w:val="00ED6095"/>
    <w:rsid w:val="00F00456"/>
    <w:rsid w:val="00F05CB6"/>
    <w:rsid w:val="00F10E14"/>
    <w:rsid w:val="00F26A78"/>
    <w:rsid w:val="00F26AE0"/>
    <w:rsid w:val="00F270F9"/>
    <w:rsid w:val="00F41214"/>
    <w:rsid w:val="00F45CA1"/>
    <w:rsid w:val="00F51C9A"/>
    <w:rsid w:val="00F57875"/>
    <w:rsid w:val="00F70229"/>
    <w:rsid w:val="00F810B1"/>
    <w:rsid w:val="00F81D01"/>
    <w:rsid w:val="00F86A85"/>
    <w:rsid w:val="00F9463D"/>
    <w:rsid w:val="00FC309A"/>
    <w:rsid w:val="00FC56E4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CF0B"/>
  <w15:chartTrackingRefBased/>
  <w15:docId w15:val="{81CDE1A3-7340-4F62-AB6E-56D95C55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11"/>
    <w:pPr>
      <w:spacing w:after="149" w:line="228" w:lineRule="auto"/>
      <w:ind w:left="1143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9B167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link w:val="ListParagraph"/>
    <w:uiPriority w:val="34"/>
    <w:qFormat/>
    <w:locked/>
    <w:rsid w:val="009B1674"/>
  </w:style>
  <w:style w:type="paragraph" w:styleId="BalloonText">
    <w:name w:val="Balloon Text"/>
    <w:basedOn w:val="Normal"/>
    <w:link w:val="BalloonTextChar"/>
    <w:uiPriority w:val="99"/>
    <w:semiHidden/>
    <w:unhideWhenUsed/>
    <w:rsid w:val="008C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47"/>
    <w:rPr>
      <w:rFonts w:ascii="Segoe UI" w:eastAsia="Times New Roman" w:hAnsi="Segoe UI" w:cs="Segoe UI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7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797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A544C9"/>
    <w:pPr>
      <w:spacing w:after="0" w:line="240" w:lineRule="auto"/>
      <w:ind w:left="0" w:right="0" w:firstLine="0"/>
      <w:jc w:val="left"/>
    </w:pPr>
    <w:rPr>
      <w:rFonts w:eastAsiaTheme="minorHAnsi"/>
      <w:color w:val="auto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544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3915C-0674-4DF7-B404-B0DF1AB9B4A6}"/>
</file>

<file path=customXml/itemProps2.xml><?xml version="1.0" encoding="utf-8"?>
<ds:datastoreItem xmlns:ds="http://schemas.openxmlformats.org/officeDocument/2006/customXml" ds:itemID="{41A855BA-A097-4E64-978B-2B6E9C600DA3}"/>
</file>

<file path=customXml/itemProps3.xml><?xml version="1.0" encoding="utf-8"?>
<ds:datastoreItem xmlns:ds="http://schemas.openxmlformats.org/officeDocument/2006/customXml" ds:itemID="{9CE9E2AC-7B77-4C1D-A6BF-3ABD171B7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Baqradze</cp:lastModifiedBy>
  <cp:revision>4</cp:revision>
  <dcterms:created xsi:type="dcterms:W3CDTF">2021-01-22T19:11:00Z</dcterms:created>
  <dcterms:modified xsi:type="dcterms:W3CDTF">2021-01-24T16:43:00Z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