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9" w:rsidRPr="00891251" w:rsidRDefault="00FD0FC9" w:rsidP="00FD0FC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bookmarkStart w:id="0" w:name="_Toc53053618"/>
      <w:bookmarkStart w:id="1" w:name="_GoBack"/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Statement by Ms. </w:t>
      </w:r>
      <w:r>
        <w:rPr>
          <w:rFonts w:ascii="Sylfaen" w:hAnsi="Sylfaen"/>
          <w:b/>
          <w:color w:val="000000"/>
          <w:sz w:val="22"/>
          <w:szCs w:val="22"/>
          <w:lang w:val="en-GB"/>
        </w:rPr>
        <w:t>Shorena Mezurnishvili</w:t>
      </w: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,                                                            </w:t>
      </w:r>
    </w:p>
    <w:p w:rsidR="00FD0FC9" w:rsidRDefault="00FD0FC9" w:rsidP="00FD0FC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>
        <w:rPr>
          <w:rFonts w:ascii="Sylfaen" w:hAnsi="Sylfaen"/>
          <w:b/>
          <w:color w:val="000000"/>
          <w:sz w:val="22"/>
          <w:szCs w:val="22"/>
          <w:lang w:val="en-GB"/>
        </w:rPr>
        <w:t xml:space="preserve">Head of the Department of International Relations </w:t>
      </w:r>
    </w:p>
    <w:p w:rsidR="00FD0FC9" w:rsidRPr="00891251" w:rsidRDefault="00FD0FC9" w:rsidP="00FD0FC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>
        <w:rPr>
          <w:rFonts w:ascii="Sylfaen" w:hAnsi="Sylfaen"/>
          <w:b/>
          <w:color w:val="000000"/>
          <w:sz w:val="22"/>
          <w:szCs w:val="22"/>
          <w:lang w:val="en-GB"/>
        </w:rPr>
        <w:t xml:space="preserve">of High Council of Justice of Georgia </w:t>
      </w:r>
    </w:p>
    <w:p w:rsidR="00FD0FC9" w:rsidRPr="00891251" w:rsidRDefault="00FD0FC9" w:rsidP="00FD0FC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Thirty-seventh session of the Universal Periodic Review (UPR) Working Group </w:t>
      </w:r>
    </w:p>
    <w:p w:rsidR="00FD0FC9" w:rsidRPr="00FD0FC9" w:rsidRDefault="00FD0FC9" w:rsidP="00FD0FC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>26 January 2021</w:t>
      </w:r>
    </w:p>
    <w:bookmarkEnd w:id="1"/>
    <w:p w:rsidR="00FD0FC9" w:rsidRDefault="00FD0FC9" w:rsidP="00CD740F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000000"/>
          <w:lang w:val="en-US"/>
        </w:rPr>
      </w:pPr>
    </w:p>
    <w:p w:rsidR="003757D0" w:rsidRDefault="003757D0" w:rsidP="00CD740F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 xml:space="preserve">Distinguished Delegates, </w:t>
      </w:r>
    </w:p>
    <w:p w:rsidR="00E24CD4" w:rsidRPr="00427AE3" w:rsidRDefault="0030316E" w:rsidP="00CD740F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000000"/>
          <w:lang w:val="en-US"/>
        </w:rPr>
      </w:pPr>
      <w:r w:rsidRPr="00427AE3">
        <w:rPr>
          <w:rFonts w:ascii="Sylfaen" w:hAnsi="Sylfaen"/>
          <w:color w:val="000000"/>
          <w:lang w:val="en-US"/>
        </w:rPr>
        <w:t>Ladies and Gentlemen,</w:t>
      </w:r>
    </w:p>
    <w:p w:rsidR="00F14983" w:rsidRPr="00427AE3" w:rsidRDefault="00CD740F" w:rsidP="00CD740F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000000"/>
          <w:lang w:val="en-US"/>
        </w:rPr>
      </w:pPr>
      <w:r w:rsidRPr="00427AE3">
        <w:rPr>
          <w:rFonts w:ascii="Sylfaen" w:hAnsi="Sylfaen"/>
          <w:color w:val="000000"/>
          <w:lang w:val="en-US"/>
        </w:rPr>
        <w:t>In the last five years tremendous</w:t>
      </w:r>
      <w:r w:rsidRPr="00427AE3">
        <w:rPr>
          <w:rFonts w:ascii="Sylfaen" w:hAnsi="Sylfaen"/>
          <w:color w:val="000000"/>
        </w:rPr>
        <w:t xml:space="preserve"> positive developments had taken place in the </w:t>
      </w:r>
      <w:r w:rsidRPr="00427AE3">
        <w:rPr>
          <w:rFonts w:ascii="Sylfaen" w:hAnsi="Sylfaen"/>
          <w:color w:val="000000"/>
          <w:lang w:val="en-US"/>
        </w:rPr>
        <w:t>Georgian Judiciary</w:t>
      </w:r>
      <w:r w:rsidRPr="00427AE3">
        <w:rPr>
          <w:rFonts w:ascii="Sylfaen" w:hAnsi="Sylfaen"/>
          <w:color w:val="000000"/>
        </w:rPr>
        <w:t>.</w:t>
      </w:r>
      <w:r w:rsidR="00F14983" w:rsidRPr="00427AE3">
        <w:rPr>
          <w:rFonts w:ascii="Sylfaen" w:hAnsi="Sylfaen"/>
          <w:color w:val="000000"/>
          <w:lang w:val="en-US"/>
        </w:rPr>
        <w:t xml:space="preserve"> These were the years </w:t>
      </w:r>
      <w:r w:rsidR="003C7536" w:rsidRPr="00427AE3">
        <w:rPr>
          <w:rFonts w:ascii="Sylfaen" w:hAnsi="Sylfaen"/>
          <w:color w:val="000000"/>
          <w:lang w:val="en-US"/>
        </w:rPr>
        <w:t>when</w:t>
      </w:r>
      <w:r w:rsidR="00F14983" w:rsidRPr="00427AE3">
        <w:rPr>
          <w:rFonts w:ascii="Sylfaen" w:hAnsi="Sylfaen"/>
          <w:color w:val="000000"/>
        </w:rPr>
        <w:t xml:space="preserve"> </w:t>
      </w:r>
      <w:r w:rsidR="00293DCB" w:rsidRPr="00427AE3">
        <w:rPr>
          <w:rFonts w:ascii="Sylfaen" w:hAnsi="Sylfaen"/>
          <w:color w:val="000000"/>
          <w:lang w:val="en-US"/>
        </w:rPr>
        <w:t xml:space="preserve">the </w:t>
      </w:r>
      <w:r w:rsidR="00F14983" w:rsidRPr="00427AE3">
        <w:rPr>
          <w:rFonts w:ascii="Sylfaen" w:hAnsi="Sylfaen"/>
          <w:color w:val="000000"/>
        </w:rPr>
        <w:t xml:space="preserve">new institutions and innovative mechanisms </w:t>
      </w:r>
      <w:r w:rsidR="003C7536" w:rsidRPr="00427AE3">
        <w:rPr>
          <w:rFonts w:ascii="Sylfaen" w:hAnsi="Sylfaen"/>
          <w:color w:val="000000"/>
          <w:lang w:val="en-US"/>
        </w:rPr>
        <w:t xml:space="preserve">had been put in place </w:t>
      </w:r>
      <w:r w:rsidR="005770FC">
        <w:rPr>
          <w:rFonts w:ascii="Sylfaen" w:hAnsi="Sylfaen"/>
          <w:color w:val="000000"/>
        </w:rPr>
        <w:t xml:space="preserve">that had greatly </w:t>
      </w:r>
      <w:r w:rsidR="009A6D7D" w:rsidRPr="00427AE3">
        <w:rPr>
          <w:rFonts w:ascii="Sylfaen" w:hAnsi="Sylfaen"/>
          <w:color w:val="000000"/>
        </w:rPr>
        <w:t>contribute</w:t>
      </w:r>
      <w:r w:rsidR="00F14983" w:rsidRPr="00427AE3">
        <w:rPr>
          <w:rFonts w:ascii="Sylfaen" w:hAnsi="Sylfaen"/>
          <w:color w:val="000000"/>
        </w:rPr>
        <w:t xml:space="preserve">d to the enhancement of </w:t>
      </w:r>
      <w:r w:rsidR="00F14983" w:rsidRPr="00427AE3">
        <w:rPr>
          <w:rFonts w:ascii="Sylfaen" w:hAnsi="Sylfaen"/>
          <w:color w:val="000000"/>
          <w:u w:val="single"/>
        </w:rPr>
        <w:t>independence, efficiency, accountability</w:t>
      </w:r>
      <w:r w:rsidR="003C7536" w:rsidRPr="00427AE3">
        <w:rPr>
          <w:rFonts w:ascii="Sylfaen" w:hAnsi="Sylfaen"/>
          <w:color w:val="000000"/>
          <w:u w:val="single"/>
          <w:lang w:val="en-US"/>
        </w:rPr>
        <w:t>, transparency and accessibility</w:t>
      </w:r>
      <w:r w:rsidR="00F14983" w:rsidRPr="00427AE3">
        <w:rPr>
          <w:rFonts w:ascii="Sylfaen" w:hAnsi="Sylfaen"/>
          <w:color w:val="000000"/>
          <w:u w:val="single"/>
        </w:rPr>
        <w:t xml:space="preserve"> of the judiciary</w:t>
      </w:r>
      <w:r w:rsidR="005C0D30" w:rsidRPr="00427AE3">
        <w:rPr>
          <w:rFonts w:ascii="Sylfaen" w:hAnsi="Sylfaen"/>
          <w:color w:val="000000"/>
          <w:u w:val="single"/>
          <w:lang w:val="en-US"/>
        </w:rPr>
        <w:t>.</w:t>
      </w:r>
    </w:p>
    <w:p w:rsidR="009A6D7D" w:rsidRPr="00427AE3" w:rsidRDefault="00E24CD4" w:rsidP="00CD740F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000000"/>
          <w:lang w:val="en-US"/>
        </w:rPr>
      </w:pPr>
      <w:r w:rsidRPr="00427AE3">
        <w:rPr>
          <w:rFonts w:ascii="Sylfaen" w:hAnsi="Sylfaen"/>
          <w:color w:val="000000"/>
          <w:lang w:val="en-US"/>
        </w:rPr>
        <w:t>The constitutional reform along with t</w:t>
      </w:r>
      <w:r w:rsidR="009A6D7D" w:rsidRPr="00427AE3">
        <w:rPr>
          <w:rFonts w:ascii="Sylfaen" w:hAnsi="Sylfaen"/>
          <w:color w:val="000000"/>
          <w:lang w:val="en-US"/>
        </w:rPr>
        <w:t>he</w:t>
      </w:r>
      <w:r w:rsidR="003C7536" w:rsidRPr="00427AE3">
        <w:rPr>
          <w:rFonts w:ascii="Sylfaen" w:hAnsi="Sylfaen"/>
          <w:color w:val="000000"/>
          <w:lang w:val="en-US"/>
        </w:rPr>
        <w:t xml:space="preserve"> four waves of the judicial reform</w:t>
      </w:r>
      <w:r w:rsidR="009A6D7D" w:rsidRPr="00427AE3">
        <w:rPr>
          <w:rFonts w:ascii="Sylfaen" w:hAnsi="Sylfaen"/>
          <w:color w:val="000000"/>
          <w:lang w:val="en-US"/>
        </w:rPr>
        <w:t xml:space="preserve"> ha</w:t>
      </w:r>
      <w:r w:rsidR="00CA66E1">
        <w:rPr>
          <w:rFonts w:ascii="Sylfaen" w:hAnsi="Sylfaen"/>
          <w:color w:val="000000"/>
          <w:lang w:val="en-US"/>
        </w:rPr>
        <w:t>s</w:t>
      </w:r>
      <w:r w:rsidR="009A6D7D" w:rsidRPr="00427AE3">
        <w:rPr>
          <w:rFonts w:ascii="Sylfaen" w:hAnsi="Sylfaen"/>
          <w:color w:val="000000"/>
          <w:lang w:val="en-US"/>
        </w:rPr>
        <w:t xml:space="preserve"> significantly enhanc</w:t>
      </w:r>
      <w:r w:rsidR="00293DCB" w:rsidRPr="00427AE3">
        <w:rPr>
          <w:rFonts w:ascii="Sylfaen" w:hAnsi="Sylfaen"/>
          <w:color w:val="000000"/>
          <w:lang w:val="en-US"/>
        </w:rPr>
        <w:t>ed</w:t>
      </w:r>
      <w:r w:rsidR="009A6D7D" w:rsidRPr="00427AE3">
        <w:rPr>
          <w:rFonts w:ascii="Sylfaen" w:hAnsi="Sylfaen"/>
          <w:color w:val="000000"/>
          <w:lang w:val="en-US"/>
        </w:rPr>
        <w:t xml:space="preserve"> both </w:t>
      </w:r>
      <w:r w:rsidR="005C0D30" w:rsidRPr="00427AE3">
        <w:rPr>
          <w:rFonts w:ascii="Sylfaen" w:hAnsi="Sylfaen"/>
          <w:color w:val="000000"/>
          <w:lang w:val="en-US"/>
        </w:rPr>
        <w:t>the</w:t>
      </w:r>
      <w:r w:rsidR="009A6D7D" w:rsidRPr="00427AE3">
        <w:rPr>
          <w:rFonts w:ascii="Sylfaen" w:hAnsi="Sylfaen"/>
          <w:color w:val="000000"/>
          <w:lang w:val="en-US"/>
        </w:rPr>
        <w:t xml:space="preserve"> in</w:t>
      </w:r>
      <w:r w:rsidR="005C0D30" w:rsidRPr="00427AE3">
        <w:rPr>
          <w:rFonts w:ascii="Sylfaen" w:hAnsi="Sylfaen"/>
          <w:color w:val="000000"/>
          <w:lang w:val="en-US"/>
        </w:rPr>
        <w:t>dividual independence of judges and the independence of the judiciary as a whole.</w:t>
      </w:r>
    </w:p>
    <w:p w:rsidR="009A6D7D" w:rsidRPr="00427AE3" w:rsidRDefault="009A6D7D" w:rsidP="00CD740F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000000"/>
          <w:lang w:val="en-US"/>
        </w:rPr>
      </w:pPr>
      <w:r w:rsidRPr="00427AE3">
        <w:rPr>
          <w:rFonts w:ascii="Sylfaen" w:hAnsi="Sylfaen"/>
          <w:color w:val="000000"/>
          <w:lang w:val="en-US"/>
        </w:rPr>
        <w:t>A major step</w:t>
      </w:r>
      <w:r w:rsidR="002F3077" w:rsidRPr="00427AE3">
        <w:rPr>
          <w:rFonts w:ascii="Sylfaen" w:hAnsi="Sylfaen"/>
          <w:color w:val="000000"/>
          <w:lang w:val="en-US"/>
        </w:rPr>
        <w:t xml:space="preserve"> to this end</w:t>
      </w:r>
      <w:r w:rsidRPr="00427AE3">
        <w:rPr>
          <w:rFonts w:ascii="Sylfaen" w:hAnsi="Sylfaen"/>
          <w:color w:val="000000"/>
          <w:lang w:val="en-US"/>
        </w:rPr>
        <w:t xml:space="preserve"> has </w:t>
      </w:r>
      <w:r w:rsidR="005770FC">
        <w:rPr>
          <w:rFonts w:ascii="Sylfaen" w:hAnsi="Sylfaen"/>
          <w:color w:val="000000"/>
          <w:lang w:val="en-US"/>
        </w:rPr>
        <w:t>been the depolitization of the H</w:t>
      </w:r>
      <w:r w:rsidRPr="00427AE3">
        <w:rPr>
          <w:rFonts w:ascii="Sylfaen" w:hAnsi="Sylfaen"/>
          <w:color w:val="000000"/>
          <w:lang w:val="en-US"/>
        </w:rPr>
        <w:t>ig</w:t>
      </w:r>
      <w:r w:rsidR="00DA6897">
        <w:rPr>
          <w:rFonts w:ascii="Sylfaen" w:hAnsi="Sylfaen"/>
          <w:color w:val="000000"/>
          <w:lang w:val="en-US"/>
        </w:rPr>
        <w:t xml:space="preserve">h Council of Justice of Georgia. </w:t>
      </w:r>
      <w:r w:rsidR="004A730F">
        <w:rPr>
          <w:rFonts w:ascii="Sylfaen" w:hAnsi="Sylfaen"/>
          <w:color w:val="1D2228"/>
          <w:lang w:val="en-US"/>
        </w:rPr>
        <w:t>The</w:t>
      </w:r>
      <w:r w:rsidRPr="00427AE3">
        <w:rPr>
          <w:rFonts w:ascii="Sylfaen" w:hAnsi="Sylfaen"/>
          <w:color w:val="1D2228"/>
          <w:lang w:val="en-US"/>
        </w:rPr>
        <w:t xml:space="preserve"> </w:t>
      </w:r>
      <w:r w:rsidRPr="00427AE3">
        <w:rPr>
          <w:rFonts w:ascii="Sylfaen" w:hAnsi="Sylfaen"/>
          <w:color w:val="000000"/>
        </w:rPr>
        <w:t>representatives of other branches of the government</w:t>
      </w:r>
      <w:r w:rsidRPr="00427AE3">
        <w:rPr>
          <w:rFonts w:ascii="Sylfaen" w:hAnsi="Sylfaen"/>
          <w:color w:val="000000"/>
          <w:lang w:val="en-US"/>
        </w:rPr>
        <w:t xml:space="preserve"> can not</w:t>
      </w:r>
      <w:r w:rsidR="00E24CD4" w:rsidRPr="00427AE3">
        <w:rPr>
          <w:rFonts w:ascii="Sylfaen" w:hAnsi="Sylfaen"/>
          <w:color w:val="000000"/>
          <w:lang w:val="en-US"/>
        </w:rPr>
        <w:t xml:space="preserve"> anymore</w:t>
      </w:r>
      <w:r w:rsidRPr="00427AE3">
        <w:rPr>
          <w:rFonts w:ascii="Sylfaen" w:hAnsi="Sylfaen"/>
          <w:color w:val="000000"/>
          <w:lang w:val="en-US"/>
        </w:rPr>
        <w:t xml:space="preserve"> be members of the </w:t>
      </w:r>
      <w:r w:rsidR="005770FC">
        <w:rPr>
          <w:rFonts w:ascii="Sylfaen" w:hAnsi="Sylfaen"/>
          <w:color w:val="000000"/>
          <w:lang w:val="en-US"/>
        </w:rPr>
        <w:t>judicial c</w:t>
      </w:r>
      <w:r w:rsidRPr="00427AE3">
        <w:rPr>
          <w:rFonts w:ascii="Sylfaen" w:hAnsi="Sylfaen"/>
          <w:color w:val="000000"/>
          <w:lang w:val="en-US"/>
        </w:rPr>
        <w:t xml:space="preserve">ouncil. </w:t>
      </w:r>
    </w:p>
    <w:p w:rsidR="0008472B" w:rsidRPr="004A730F" w:rsidRDefault="001464FB" w:rsidP="00405736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hAnsi="Sylfaen"/>
          <w:color w:val="1D2228"/>
          <w:lang w:val="en-US"/>
        </w:rPr>
      </w:pPr>
      <w:r w:rsidRPr="00427AE3">
        <w:rPr>
          <w:rFonts w:ascii="Sylfaen" w:hAnsi="Sylfaen"/>
          <w:color w:val="000000"/>
          <w:lang w:val="en-US"/>
        </w:rPr>
        <w:t>Let me</w:t>
      </w:r>
      <w:r w:rsidR="0008472B" w:rsidRPr="00427AE3">
        <w:rPr>
          <w:rFonts w:ascii="Sylfaen" w:hAnsi="Sylfaen"/>
          <w:color w:val="000000"/>
          <w:lang w:val="en-US"/>
        </w:rPr>
        <w:t xml:space="preserve"> emphasize </w:t>
      </w:r>
      <w:r w:rsidRPr="00427AE3">
        <w:rPr>
          <w:rFonts w:ascii="Sylfaen" w:hAnsi="Sylfaen"/>
          <w:color w:val="000000"/>
          <w:lang w:val="en-US"/>
        </w:rPr>
        <w:t>that introduction of the system of</w:t>
      </w:r>
      <w:r w:rsidR="0008472B" w:rsidRPr="00427AE3">
        <w:rPr>
          <w:rFonts w:ascii="Sylfaen" w:hAnsi="Sylfaen"/>
          <w:color w:val="000000"/>
          <w:lang w:val="en-US"/>
        </w:rPr>
        <w:t xml:space="preserve"> </w:t>
      </w:r>
      <w:r w:rsidR="0008472B" w:rsidRPr="00427AE3">
        <w:rPr>
          <w:rFonts w:ascii="Sylfaen" w:hAnsi="Sylfaen"/>
          <w:color w:val="1D2228"/>
          <w:u w:val="single"/>
        </w:rPr>
        <w:t>lifetime appointment</w:t>
      </w:r>
      <w:r w:rsidR="0008472B" w:rsidRPr="00427AE3">
        <w:rPr>
          <w:rFonts w:ascii="Sylfaen" w:hAnsi="Sylfaen"/>
          <w:color w:val="1D2228"/>
        </w:rPr>
        <w:t> of judges</w:t>
      </w:r>
      <w:r w:rsidRPr="00427AE3">
        <w:rPr>
          <w:rFonts w:ascii="Sylfaen" w:hAnsi="Sylfaen"/>
          <w:color w:val="1D2228"/>
          <w:lang w:val="en-US"/>
        </w:rPr>
        <w:t xml:space="preserve"> has been</w:t>
      </w:r>
      <w:r w:rsidR="0008472B" w:rsidRPr="00427AE3">
        <w:rPr>
          <w:rFonts w:ascii="Sylfaen" w:hAnsi="Sylfaen"/>
          <w:color w:val="1D2228"/>
        </w:rPr>
        <w:t xml:space="preserve"> a </w:t>
      </w:r>
      <w:r w:rsidR="0008472B" w:rsidRPr="004A730F">
        <w:rPr>
          <w:rFonts w:ascii="Sylfaen" w:hAnsi="Sylfaen"/>
          <w:color w:val="1D2228"/>
        </w:rPr>
        <w:t>crowning achievement of the past judicial reforms</w:t>
      </w:r>
      <w:r w:rsidR="0008472B" w:rsidRPr="004A730F">
        <w:rPr>
          <w:rFonts w:ascii="Sylfaen" w:hAnsi="Sylfaen"/>
          <w:color w:val="1D2228"/>
          <w:lang w:val="en-US"/>
        </w:rPr>
        <w:t xml:space="preserve">. </w:t>
      </w:r>
    </w:p>
    <w:p w:rsidR="001464FB" w:rsidRPr="00F16DB5" w:rsidRDefault="00E24CD4" w:rsidP="00405736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eastAsia="Calibri" w:hAnsi="Sylfaen"/>
        </w:rPr>
      </w:pPr>
      <w:r w:rsidRPr="005770FC">
        <w:rPr>
          <w:rFonts w:ascii="Sylfaen" w:hAnsi="Sylfaen"/>
          <w:color w:val="1D2228"/>
          <w:lang w:val="en-US"/>
        </w:rPr>
        <w:t xml:space="preserve">In order to </w:t>
      </w:r>
      <w:r w:rsidRPr="005770FC">
        <w:rPr>
          <w:rFonts w:ascii="Sylfaen" w:hAnsi="Sylfaen"/>
          <w:color w:val="1D2228"/>
        </w:rPr>
        <w:t xml:space="preserve">ensure </w:t>
      </w:r>
      <w:r w:rsidRPr="005770FC">
        <w:rPr>
          <w:rFonts w:ascii="Sylfaen" w:hAnsi="Sylfaen"/>
          <w:color w:val="1D2228"/>
          <w:lang w:val="en-US"/>
        </w:rPr>
        <w:t xml:space="preserve">the </w:t>
      </w:r>
      <w:r w:rsidRPr="005770FC">
        <w:rPr>
          <w:rFonts w:ascii="Sylfaen" w:hAnsi="Sylfaen"/>
          <w:color w:val="1D2228"/>
        </w:rPr>
        <w:t>merit-based, objective and transparent judicial appointments</w:t>
      </w:r>
      <w:r w:rsidRPr="005770FC">
        <w:rPr>
          <w:rFonts w:ascii="Sylfaen" w:hAnsi="Sylfaen"/>
          <w:color w:val="1D2228"/>
          <w:lang w:val="en-US"/>
        </w:rPr>
        <w:t xml:space="preserve"> </w:t>
      </w:r>
      <w:r w:rsidR="0008472B" w:rsidRPr="005770FC">
        <w:rPr>
          <w:rFonts w:ascii="Sylfaen" w:hAnsi="Sylfaen"/>
          <w:color w:val="1D2228"/>
          <w:lang w:val="en-US"/>
        </w:rPr>
        <w:t>Georgia has</w:t>
      </w:r>
      <w:r w:rsidRPr="005770FC">
        <w:rPr>
          <w:rFonts w:ascii="Sylfaen" w:hAnsi="Sylfaen"/>
          <w:color w:val="1D2228"/>
          <w:lang w:val="en-US"/>
        </w:rPr>
        <w:t xml:space="preserve"> reformed the previous system</w:t>
      </w:r>
      <w:r w:rsidR="00427AE3" w:rsidRPr="005770FC">
        <w:rPr>
          <w:rFonts w:ascii="Sylfaen" w:hAnsi="Sylfaen"/>
          <w:color w:val="1D2228"/>
          <w:lang w:val="en-US"/>
        </w:rPr>
        <w:t xml:space="preserve"> and</w:t>
      </w:r>
      <w:r w:rsidR="00427AE3" w:rsidRPr="004A730F">
        <w:rPr>
          <w:rFonts w:ascii="Sylfaen" w:hAnsi="Sylfaen"/>
          <w:color w:val="1D2228"/>
          <w:u w:val="single"/>
          <w:lang w:val="en-US"/>
        </w:rPr>
        <w:t xml:space="preserve"> c</w:t>
      </w:r>
      <w:r w:rsidR="00405736" w:rsidRPr="004A730F">
        <w:rPr>
          <w:rFonts w:ascii="Sylfaen" w:hAnsi="Sylfaen"/>
          <w:color w:val="1D2228"/>
          <w:lang w:val="en-US"/>
        </w:rPr>
        <w:t>urrently the law</w:t>
      </w:r>
      <w:r w:rsidR="0008472B" w:rsidRPr="004A730F">
        <w:rPr>
          <w:rFonts w:ascii="Sylfaen" w:hAnsi="Sylfaen"/>
          <w:color w:val="1D2228"/>
          <w:lang w:val="en-US"/>
        </w:rPr>
        <w:t xml:space="preserve"> stipulates</w:t>
      </w:r>
      <w:r w:rsidR="00405736" w:rsidRPr="004A730F">
        <w:rPr>
          <w:rFonts w:ascii="Sylfaen" w:hAnsi="Sylfaen"/>
          <w:color w:val="1D2228"/>
          <w:lang w:val="en-US"/>
        </w:rPr>
        <w:t xml:space="preserve"> the detailed procedure for recruitment and appointment of judges</w:t>
      </w:r>
      <w:r w:rsidR="00DA6897">
        <w:rPr>
          <w:rFonts w:ascii="Sylfaen" w:hAnsi="Sylfaen"/>
          <w:color w:val="1D2228"/>
          <w:lang w:val="en-US"/>
        </w:rPr>
        <w:t>.</w:t>
      </w:r>
      <w:r w:rsidR="00F674C6" w:rsidRPr="00F674C6">
        <w:rPr>
          <w:rFonts w:ascii="Sylfaen" w:eastAsia="Calibri" w:hAnsi="Sylfaen"/>
          <w:lang w:val="en-US"/>
        </w:rPr>
        <w:t xml:space="preserve"> </w:t>
      </w:r>
      <w:r w:rsidR="00F674C6">
        <w:rPr>
          <w:rFonts w:ascii="Sylfaen" w:eastAsia="Calibri" w:hAnsi="Sylfaen"/>
          <w:lang w:val="en-US"/>
        </w:rPr>
        <w:t>It</w:t>
      </w:r>
      <w:r w:rsidR="00F674C6" w:rsidRPr="004A730F">
        <w:rPr>
          <w:rFonts w:ascii="Sylfaen" w:eastAsia="Calibri" w:hAnsi="Sylfaen"/>
          <w:lang w:val="en-US"/>
        </w:rPr>
        <w:t xml:space="preserve"> is mandatory </w:t>
      </w:r>
      <w:r w:rsidR="00F674C6">
        <w:rPr>
          <w:rFonts w:ascii="Sylfaen" w:eastAsia="Calibri" w:hAnsi="Sylfaen"/>
          <w:lang w:val="en-US"/>
        </w:rPr>
        <w:t xml:space="preserve">for the judicial council </w:t>
      </w:r>
      <w:r w:rsidR="00F674C6" w:rsidRPr="004A730F">
        <w:rPr>
          <w:rFonts w:ascii="Sylfaen" w:eastAsia="Calibri" w:hAnsi="Sylfaen"/>
          <w:lang w:val="en-US"/>
        </w:rPr>
        <w:t>to</w:t>
      </w:r>
      <w:r w:rsidR="00F674C6" w:rsidRPr="00427AE3">
        <w:rPr>
          <w:rFonts w:ascii="Sylfaen" w:eastAsia="Calibri" w:hAnsi="Sylfaen"/>
          <w:lang w:val="en-US"/>
        </w:rPr>
        <w:t xml:space="preserve"> justify all the decisions including, the decisions on appointment of judges and court chairpersons. The law provides numerous safeguards for the transparency of the judiciary</w:t>
      </w:r>
      <w:r w:rsidR="005770FC" w:rsidRPr="005770FC">
        <w:rPr>
          <w:rFonts w:ascii="Sylfaen" w:hAnsi="Sylfaen"/>
        </w:rPr>
        <w:t xml:space="preserve"> </w:t>
      </w:r>
      <w:r w:rsidR="005770FC">
        <w:rPr>
          <w:rFonts w:ascii="Sylfaen" w:hAnsi="Sylfaen"/>
        </w:rPr>
        <w:t xml:space="preserve">by ensuring the publicity of the decisions of the </w:t>
      </w:r>
      <w:r w:rsidR="00E301CF">
        <w:rPr>
          <w:rFonts w:ascii="Sylfaen" w:hAnsi="Sylfaen"/>
          <w:lang w:val="en-US"/>
        </w:rPr>
        <w:t>judicial council and</w:t>
      </w:r>
      <w:r w:rsidR="005770FC">
        <w:rPr>
          <w:rFonts w:ascii="Sylfaen" w:hAnsi="Sylfaen"/>
        </w:rPr>
        <w:t xml:space="preserve"> availability of information </w:t>
      </w:r>
      <w:r w:rsidR="00E301CF">
        <w:rPr>
          <w:rFonts w:ascii="Sylfaen" w:hAnsi="Sylfaen"/>
          <w:lang w:val="en-US"/>
        </w:rPr>
        <w:t>on its activities</w:t>
      </w:r>
      <w:r w:rsidR="00F950B1">
        <w:rPr>
          <w:rFonts w:ascii="Sylfaen" w:eastAsia="Calibri" w:hAnsi="Sylfaen"/>
          <w:lang w:val="en-US"/>
        </w:rPr>
        <w:t>.</w:t>
      </w:r>
      <w:r w:rsidR="00F674C6" w:rsidRPr="00427AE3">
        <w:rPr>
          <w:rFonts w:ascii="Sylfaen" w:eastAsia="Calibri" w:hAnsi="Sylfaen"/>
        </w:rPr>
        <w:t xml:space="preserve"> </w:t>
      </w:r>
      <w:r w:rsidR="00173155">
        <w:rPr>
          <w:rFonts w:ascii="Sylfaen" w:eastAsia="Calibri" w:hAnsi="Sylfaen"/>
          <w:lang w:val="en-US"/>
        </w:rPr>
        <w:t>In</w:t>
      </w:r>
      <w:r w:rsidR="00F674C6" w:rsidRPr="00427AE3">
        <w:rPr>
          <w:rFonts w:ascii="Sylfaen" w:eastAsia="Calibri" w:hAnsi="Sylfaen"/>
        </w:rPr>
        <w:t xml:space="preserve"> 2019 </w:t>
      </w:r>
      <w:r w:rsidR="00F674C6" w:rsidRPr="00427AE3">
        <w:rPr>
          <w:rFonts w:ascii="Sylfaen" w:eastAsia="Calibri" w:hAnsi="Sylfaen"/>
          <w:lang w:val="en-US"/>
        </w:rPr>
        <w:t xml:space="preserve">a </w:t>
      </w:r>
      <w:r w:rsidR="00F674C6" w:rsidRPr="00427AE3">
        <w:rPr>
          <w:rFonts w:ascii="Sylfaen" w:eastAsia="Calibri" w:hAnsi="Sylfaen"/>
        </w:rPr>
        <w:t>unified database f</w:t>
      </w:r>
      <w:r w:rsidR="00F674C6" w:rsidRPr="00427AE3">
        <w:rPr>
          <w:rFonts w:ascii="Sylfaen" w:eastAsia="Calibri" w:hAnsi="Sylfaen"/>
          <w:lang w:val="en-US"/>
        </w:rPr>
        <w:t>or publishing</w:t>
      </w:r>
      <w:r w:rsidR="00F674C6" w:rsidRPr="00427AE3">
        <w:rPr>
          <w:rFonts w:ascii="Sylfaen" w:eastAsia="Calibri" w:hAnsi="Sylfaen"/>
        </w:rPr>
        <w:t xml:space="preserve"> court decisions </w:t>
      </w:r>
      <w:r w:rsidR="00F674C6" w:rsidRPr="00427AE3">
        <w:rPr>
          <w:rFonts w:ascii="Sylfaen" w:eastAsia="Calibri" w:hAnsi="Sylfaen"/>
          <w:lang w:val="en-US"/>
        </w:rPr>
        <w:t>had</w:t>
      </w:r>
      <w:r w:rsidR="00F674C6" w:rsidRPr="00427AE3">
        <w:rPr>
          <w:rFonts w:ascii="Sylfaen" w:eastAsia="Calibri" w:hAnsi="Sylfaen"/>
        </w:rPr>
        <w:t xml:space="preserve"> also</w:t>
      </w:r>
      <w:r w:rsidR="00F674C6" w:rsidRPr="00427AE3">
        <w:rPr>
          <w:rFonts w:ascii="Sylfaen" w:eastAsia="Calibri" w:hAnsi="Sylfaen"/>
          <w:lang w:val="en-US"/>
        </w:rPr>
        <w:t xml:space="preserve"> been</w:t>
      </w:r>
      <w:r w:rsidR="00F674C6" w:rsidRPr="00427AE3">
        <w:rPr>
          <w:rFonts w:ascii="Sylfaen" w:eastAsia="Calibri" w:hAnsi="Sylfaen"/>
        </w:rPr>
        <w:t xml:space="preserve"> </w:t>
      </w:r>
      <w:r w:rsidR="00F674C6" w:rsidRPr="00427AE3">
        <w:rPr>
          <w:rFonts w:ascii="Sylfaen" w:eastAsia="Calibri" w:hAnsi="Sylfaen"/>
          <w:lang w:val="en-US"/>
        </w:rPr>
        <w:t>initiated.</w:t>
      </w:r>
    </w:p>
    <w:p w:rsidR="001464FB" w:rsidRPr="004A730F" w:rsidRDefault="0020759B" w:rsidP="00405736">
      <w:pPr>
        <w:pStyle w:val="yiv2637738116msonormal"/>
        <w:shd w:val="clear" w:color="auto" w:fill="FFFFFF"/>
        <w:spacing w:before="0" w:beforeAutospacing="0" w:after="160" w:afterAutospacing="0"/>
        <w:jc w:val="both"/>
        <w:rPr>
          <w:rFonts w:ascii="Sylfaen" w:eastAsia="Calibri" w:hAnsi="Sylfaen"/>
          <w:lang w:val="en-US"/>
        </w:rPr>
      </w:pPr>
      <w:r>
        <w:rPr>
          <w:rFonts w:ascii="Sylfaen" w:eastAsia="Calibri" w:hAnsi="Sylfaen"/>
          <w:lang w:val="en-US"/>
        </w:rPr>
        <w:t>During</w:t>
      </w:r>
      <w:r w:rsidR="002F3077" w:rsidRPr="004A730F">
        <w:rPr>
          <w:rFonts w:ascii="Sylfaen" w:eastAsia="Calibri" w:hAnsi="Sylfaen"/>
          <w:lang w:val="en-US"/>
        </w:rPr>
        <w:t xml:space="preserve"> the last two years</w:t>
      </w:r>
      <w:r w:rsidR="00E56EC6" w:rsidRPr="004A730F">
        <w:rPr>
          <w:rFonts w:ascii="Sylfaen" w:hAnsi="Sylfaen" w:cs="Arial"/>
          <w:color w:val="000000"/>
          <w:lang w:val="en-GB"/>
        </w:rPr>
        <w:t xml:space="preserve"> and for the purpose of further strengthening</w:t>
      </w:r>
      <w:r w:rsidR="00F950B1">
        <w:rPr>
          <w:rFonts w:ascii="Sylfaen" w:hAnsi="Sylfaen" w:cs="Arial"/>
          <w:color w:val="000000"/>
          <w:lang w:val="en-GB"/>
        </w:rPr>
        <w:t xml:space="preserve"> the court system, </w:t>
      </w:r>
      <w:r w:rsidR="002F3077" w:rsidRPr="004A730F">
        <w:rPr>
          <w:rFonts w:ascii="Sylfaen" w:eastAsia="Calibri" w:hAnsi="Sylfaen"/>
          <w:lang w:val="en-US"/>
        </w:rPr>
        <w:t>Georgia has put in place the competitive and merit-based system of selection and appointment of Supreme Court judges.</w:t>
      </w:r>
      <w:r w:rsidR="001464FB" w:rsidRPr="004A730F">
        <w:rPr>
          <w:rFonts w:ascii="Sylfaen" w:eastAsia="Calibri" w:hAnsi="Sylfaen"/>
          <w:lang w:val="en-US"/>
        </w:rPr>
        <w:t xml:space="preserve"> </w:t>
      </w:r>
    </w:p>
    <w:p w:rsidR="00E56EC6" w:rsidRDefault="00E56EC6" w:rsidP="004A730F">
      <w:pPr>
        <w:jc w:val="both"/>
        <w:rPr>
          <w:rFonts w:ascii="Sylfaen" w:hAnsi="Sylfaen" w:cs="Arial"/>
          <w:color w:val="000000"/>
        </w:rPr>
      </w:pPr>
      <w:r w:rsidRPr="004A730F">
        <w:rPr>
          <w:rFonts w:ascii="Sylfaen" w:hAnsi="Sylfaen" w:cs="Arial"/>
          <w:bCs/>
          <w:color w:val="000000"/>
        </w:rPr>
        <w:t>In September 2020 the Law on Common Courts of Georgia was amended to respond the recommendation</w:t>
      </w:r>
      <w:r w:rsidR="004A730F">
        <w:rPr>
          <w:rFonts w:ascii="Sylfaen" w:hAnsi="Sylfaen" w:cs="Arial"/>
          <w:bCs/>
          <w:color w:val="000000"/>
        </w:rPr>
        <w:t>s of the Venice Commission</w:t>
      </w:r>
      <w:r w:rsidRPr="004A730F">
        <w:rPr>
          <w:rFonts w:ascii="Sylfaen" w:hAnsi="Sylfaen" w:cs="Arial"/>
          <w:color w:val="000000"/>
        </w:rPr>
        <w:t>.</w:t>
      </w:r>
      <w:r w:rsidR="004A730F" w:rsidRPr="004A730F">
        <w:rPr>
          <w:rFonts w:ascii="Sylfaen" w:hAnsi="Sylfaen" w:cs="Arial"/>
          <w:color w:val="000000"/>
        </w:rPr>
        <w:t xml:space="preserve"> </w:t>
      </w:r>
      <w:r w:rsidRPr="004A730F">
        <w:rPr>
          <w:rFonts w:ascii="Sylfaen" w:hAnsi="Sylfaen" w:cs="Arial"/>
          <w:color w:val="000000"/>
        </w:rPr>
        <w:t xml:space="preserve">The new provisions ensure that </w:t>
      </w:r>
      <w:r w:rsidRPr="004A730F">
        <w:rPr>
          <w:rFonts w:ascii="Sylfaen" w:hAnsi="Sylfaen" w:cs="Arial"/>
          <w:bCs/>
          <w:color w:val="000000"/>
        </w:rPr>
        <w:t>decision</w:t>
      </w:r>
      <w:r w:rsidR="004A730F" w:rsidRPr="004A730F">
        <w:rPr>
          <w:rFonts w:ascii="Sylfaen" w:hAnsi="Sylfaen" w:cs="Arial"/>
          <w:bCs/>
          <w:color w:val="000000"/>
        </w:rPr>
        <w:t>s</w:t>
      </w:r>
      <w:r w:rsidRPr="004A730F">
        <w:rPr>
          <w:rFonts w:ascii="Sylfaen" w:hAnsi="Sylfaen" w:cs="Arial"/>
          <w:bCs/>
          <w:color w:val="000000"/>
        </w:rPr>
        <w:t xml:space="preserve"> on selection of </w:t>
      </w:r>
      <w:r w:rsidR="004A730F" w:rsidRPr="004A730F">
        <w:rPr>
          <w:rFonts w:ascii="Sylfaen" w:hAnsi="Sylfaen" w:cs="Arial"/>
          <w:bCs/>
          <w:color w:val="000000"/>
        </w:rPr>
        <w:t>candidate</w:t>
      </w:r>
      <w:r w:rsidRPr="004A730F">
        <w:rPr>
          <w:rFonts w:ascii="Sylfaen" w:hAnsi="Sylfaen" w:cs="Arial"/>
          <w:bCs/>
          <w:color w:val="000000"/>
        </w:rPr>
        <w:t xml:space="preserve"> judge </w:t>
      </w:r>
      <w:r w:rsidR="004A730F" w:rsidRPr="004A730F">
        <w:rPr>
          <w:rFonts w:ascii="Sylfaen" w:hAnsi="Sylfaen" w:cs="Arial"/>
          <w:bCs/>
          <w:color w:val="000000"/>
        </w:rPr>
        <w:t>shall be</w:t>
      </w:r>
      <w:r w:rsidRPr="004A730F">
        <w:rPr>
          <w:rFonts w:ascii="Sylfaen" w:hAnsi="Sylfaen" w:cs="Arial"/>
          <w:bCs/>
          <w:color w:val="000000"/>
        </w:rPr>
        <w:t xml:space="preserve"> justified</w:t>
      </w:r>
      <w:r w:rsidR="004A730F" w:rsidRPr="004A730F">
        <w:rPr>
          <w:rFonts w:ascii="Sylfaen" w:hAnsi="Sylfaen" w:cs="Arial"/>
          <w:bCs/>
          <w:color w:val="000000"/>
        </w:rPr>
        <w:t xml:space="preserve"> and </w:t>
      </w:r>
      <w:r w:rsidRPr="004A730F">
        <w:rPr>
          <w:rFonts w:ascii="Sylfaen" w:hAnsi="Sylfaen" w:cs="Arial"/>
          <w:color w:val="000000"/>
        </w:rPr>
        <w:t xml:space="preserve">that the </w:t>
      </w:r>
      <w:r w:rsidRPr="004A730F">
        <w:rPr>
          <w:rFonts w:ascii="Sylfaen" w:hAnsi="Sylfaen" w:cs="Arial"/>
          <w:bCs/>
          <w:color w:val="000000"/>
        </w:rPr>
        <w:t>decisions of the</w:t>
      </w:r>
      <w:r w:rsidR="00875257">
        <w:rPr>
          <w:rFonts w:ascii="Sylfaen" w:hAnsi="Sylfaen" w:cs="Arial"/>
          <w:bCs/>
          <w:color w:val="000000"/>
        </w:rPr>
        <w:t xml:space="preserve"> High Council of Justice </w:t>
      </w:r>
      <w:r w:rsidRPr="004A730F">
        <w:rPr>
          <w:rFonts w:ascii="Sylfaen" w:hAnsi="Sylfaen" w:cs="Arial"/>
          <w:bCs/>
          <w:color w:val="000000"/>
        </w:rPr>
        <w:t>can be appealed</w:t>
      </w:r>
      <w:r w:rsidR="00C07DE5">
        <w:rPr>
          <w:rFonts w:ascii="Sylfaen" w:hAnsi="Sylfaen" w:cs="Arial"/>
          <w:color w:val="000000"/>
        </w:rPr>
        <w:t xml:space="preserve"> to</w:t>
      </w:r>
      <w:r w:rsidRPr="004A730F">
        <w:rPr>
          <w:rFonts w:ascii="Sylfaen" w:hAnsi="Sylfaen" w:cs="Arial"/>
          <w:color w:val="000000"/>
        </w:rPr>
        <w:t xml:space="preserve"> the Qualifications Chamber</w:t>
      </w:r>
      <w:r w:rsidR="00173155">
        <w:rPr>
          <w:rFonts w:ascii="Sylfaen" w:hAnsi="Sylfaen" w:cs="Arial"/>
          <w:color w:val="000000"/>
        </w:rPr>
        <w:t>.</w:t>
      </w:r>
    </w:p>
    <w:p w:rsidR="00874AE4" w:rsidRPr="004A730F" w:rsidRDefault="00874AE4" w:rsidP="004A730F">
      <w:pPr>
        <w:jc w:val="both"/>
        <w:rPr>
          <w:rFonts w:ascii="Sylfaen" w:hAnsi="Sylfaen" w:cs="Arial"/>
          <w:color w:val="000000"/>
        </w:rPr>
      </w:pPr>
    </w:p>
    <w:p w:rsidR="00DA6897" w:rsidRPr="00DA6897" w:rsidRDefault="00CE46E7" w:rsidP="00F674C6">
      <w:pPr>
        <w:spacing w:after="120"/>
        <w:jc w:val="both"/>
        <w:rPr>
          <w:rFonts w:ascii="Sylfaen" w:hAnsi="Sylfaen"/>
          <w:color w:val="1D2228"/>
          <w:lang w:val="en-US"/>
        </w:rPr>
      </w:pPr>
      <w:r w:rsidRPr="00427AE3">
        <w:rPr>
          <w:rFonts w:ascii="Sylfaen" w:hAnsi="Sylfaen"/>
          <w:color w:val="000000"/>
        </w:rPr>
        <w:lastRenderedPageBreak/>
        <w:t xml:space="preserve">One of the pivotal outcomes of the reform that is another guarantee for the independence of judges, is the launching of the system of electronic random allocation of cases. </w:t>
      </w:r>
    </w:p>
    <w:p w:rsidR="00CE46E7" w:rsidRPr="00875257" w:rsidRDefault="00CE46E7" w:rsidP="00E24CD4">
      <w:pPr>
        <w:spacing w:before="120" w:after="120"/>
        <w:jc w:val="both"/>
        <w:rPr>
          <w:rFonts w:ascii="Sylfaen" w:eastAsia="Calibri" w:hAnsi="Sylfaen"/>
        </w:rPr>
      </w:pPr>
      <w:r w:rsidRPr="00427AE3">
        <w:rPr>
          <w:rFonts w:ascii="Sylfaen" w:eastAsia="Calibri" w:hAnsi="Sylfaen"/>
        </w:rPr>
        <w:t>To ensure an objective</w:t>
      </w:r>
      <w:r w:rsidR="00DA6897">
        <w:rPr>
          <w:rFonts w:ascii="Sylfaen" w:eastAsia="Calibri" w:hAnsi="Sylfaen"/>
        </w:rPr>
        <w:t xml:space="preserve"> and</w:t>
      </w:r>
      <w:r w:rsidRPr="00427AE3">
        <w:rPr>
          <w:rFonts w:ascii="Sylfaen" w:eastAsia="Calibri" w:hAnsi="Sylfaen"/>
        </w:rPr>
        <w:t xml:space="preserve"> unbiased examination of alleged disciplinary misconducts of judges, </w:t>
      </w:r>
      <w:r w:rsidR="00830A04">
        <w:rPr>
          <w:rFonts w:ascii="Sylfaen" w:eastAsia="Calibri" w:hAnsi="Sylfaen"/>
        </w:rPr>
        <w:t>a position</w:t>
      </w:r>
      <w:r w:rsidRPr="00427AE3">
        <w:rPr>
          <w:rFonts w:ascii="Sylfaen" w:eastAsia="Calibri" w:hAnsi="Sylfaen"/>
        </w:rPr>
        <w:t xml:space="preserve"> of an independent inspector was introduced who operates independently from the </w:t>
      </w:r>
      <w:r w:rsidR="00875257">
        <w:rPr>
          <w:rFonts w:ascii="Sylfaen" w:eastAsia="Calibri" w:hAnsi="Sylfaen"/>
        </w:rPr>
        <w:t>high judicial council</w:t>
      </w:r>
      <w:r w:rsidRPr="00427AE3">
        <w:rPr>
          <w:rFonts w:ascii="Sylfaen" w:eastAsia="Calibri" w:hAnsi="Sylfaen"/>
        </w:rPr>
        <w:t xml:space="preserve">. </w:t>
      </w:r>
      <w:r w:rsidR="00585AB0" w:rsidRPr="00427AE3">
        <w:rPr>
          <w:rFonts w:ascii="Sylfaen" w:eastAsia="Calibri" w:hAnsi="Sylfaen"/>
        </w:rPr>
        <w:t xml:space="preserve">The </w:t>
      </w:r>
      <w:r w:rsidRPr="00427AE3">
        <w:rPr>
          <w:rFonts w:ascii="Sylfaen" w:eastAsia="Calibri" w:hAnsi="Sylfaen"/>
        </w:rPr>
        <w:t>fourth wave of the judicial reform specifically targeted the disciplinary proceedings against judges</w:t>
      </w:r>
      <w:r w:rsidR="00F950B1">
        <w:rPr>
          <w:rFonts w:ascii="Sylfaen" w:eastAsia="Calibri" w:hAnsi="Sylfaen"/>
        </w:rPr>
        <w:t xml:space="preserve"> to enhance safeguards for the accountability of the judiciary </w:t>
      </w:r>
      <w:r w:rsidRPr="00427AE3">
        <w:rPr>
          <w:rFonts w:ascii="Sylfaen" w:eastAsia="Calibri" w:hAnsi="Sylfaen"/>
        </w:rPr>
        <w:t>and now, the relevant rules are in compliance with international standards and best practices.</w:t>
      </w:r>
    </w:p>
    <w:p w:rsidR="00A701B4" w:rsidRPr="00875257" w:rsidRDefault="00830A04" w:rsidP="00E24CD4">
      <w:pPr>
        <w:spacing w:before="120" w:after="120"/>
        <w:jc w:val="both"/>
        <w:rPr>
          <w:rFonts w:ascii="Sylfaen" w:eastAsia="Calibri" w:hAnsi="Sylfaen"/>
        </w:rPr>
      </w:pPr>
      <w:r w:rsidRPr="00875257">
        <w:rPr>
          <w:rFonts w:ascii="Sylfaen" w:hAnsi="Sylfaen"/>
        </w:rPr>
        <w:t>And very briefly, regarding the capacity building of judges, d</w:t>
      </w:r>
      <w:r w:rsidR="00A701B4" w:rsidRPr="00875257">
        <w:rPr>
          <w:rFonts w:ascii="Sylfaen" w:hAnsi="Sylfaen"/>
        </w:rPr>
        <w:t>uring the last 5 years, the H</w:t>
      </w:r>
      <w:r w:rsidR="00875257" w:rsidRPr="00875257">
        <w:rPr>
          <w:rFonts w:ascii="Sylfaen" w:hAnsi="Sylfaen"/>
        </w:rPr>
        <w:t>igh School of Justice</w:t>
      </w:r>
      <w:r w:rsidR="00A701B4" w:rsidRPr="00875257">
        <w:rPr>
          <w:rFonts w:ascii="Sylfaen" w:hAnsi="Sylfaen"/>
        </w:rPr>
        <w:t xml:space="preserve"> has significantly strengthened professional trainings for judges and cou</w:t>
      </w:r>
      <w:r w:rsidR="00196398" w:rsidRPr="00875257">
        <w:rPr>
          <w:rFonts w:ascii="Sylfaen" w:hAnsi="Sylfaen"/>
        </w:rPr>
        <w:t>rt</w:t>
      </w:r>
      <w:r w:rsidR="00A701B4" w:rsidRPr="00875257">
        <w:rPr>
          <w:rFonts w:ascii="Sylfaen" w:hAnsi="Sylfaen"/>
        </w:rPr>
        <w:t xml:space="preserve"> </w:t>
      </w:r>
      <w:r w:rsidR="005770FC" w:rsidRPr="00875257">
        <w:rPr>
          <w:rFonts w:ascii="Sylfaen" w:hAnsi="Sylfaen"/>
        </w:rPr>
        <w:t>staff</w:t>
      </w:r>
      <w:r w:rsidR="00A701B4" w:rsidRPr="00875257">
        <w:rPr>
          <w:rFonts w:ascii="Sylfaen" w:hAnsi="Sylfaen"/>
        </w:rPr>
        <w:t xml:space="preserve"> by developing a number of new training modules, improving learning methodologies and increasing capacities of trainers. Among the topics from wide-range fields of law, trainings on human rights </w:t>
      </w:r>
      <w:r w:rsidR="009B5914">
        <w:rPr>
          <w:rFonts w:ascii="Sylfaen" w:hAnsi="Sylfaen"/>
        </w:rPr>
        <w:t>remain</w:t>
      </w:r>
      <w:r w:rsidR="00A701B4" w:rsidRPr="00875257">
        <w:rPr>
          <w:rFonts w:ascii="Sylfaen" w:hAnsi="Sylfaen"/>
        </w:rPr>
        <w:t xml:space="preserve"> priority</w:t>
      </w:r>
      <w:r w:rsidR="00B70965">
        <w:rPr>
          <w:rFonts w:ascii="Sylfaen" w:hAnsi="Sylfaen"/>
        </w:rPr>
        <w:t xml:space="preserve"> for the </w:t>
      </w:r>
      <w:r w:rsidR="00A701B4" w:rsidRPr="00875257">
        <w:rPr>
          <w:rFonts w:ascii="Sylfaen" w:hAnsi="Sylfaen"/>
        </w:rPr>
        <w:t>School.</w:t>
      </w:r>
    </w:p>
    <w:p w:rsidR="00F950B1" w:rsidRPr="00875257" w:rsidRDefault="00F950B1" w:rsidP="00F950B1">
      <w:pPr>
        <w:spacing w:after="120"/>
        <w:jc w:val="both"/>
        <w:rPr>
          <w:rFonts w:ascii="Sylfaen" w:hAnsi="Sylfaen"/>
          <w:lang w:val="en-US"/>
        </w:rPr>
      </w:pPr>
      <w:r w:rsidRPr="00875257">
        <w:rPr>
          <w:rFonts w:ascii="Sylfaen" w:hAnsi="Sylfaen"/>
          <w:shd w:val="clear" w:color="auto" w:fill="FFFFFF"/>
        </w:rPr>
        <w:t>All these developments and advancements have enhanced public</w:t>
      </w:r>
      <w:r w:rsidR="00196398" w:rsidRPr="00875257">
        <w:rPr>
          <w:rFonts w:ascii="Sylfaen" w:hAnsi="Sylfaen"/>
          <w:shd w:val="clear" w:color="auto" w:fill="FFFFFF"/>
        </w:rPr>
        <w:t xml:space="preserve"> trust towards the judiciary that is demonstrated by</w:t>
      </w:r>
      <w:r w:rsidR="005770FC" w:rsidRPr="00875257">
        <w:rPr>
          <w:rFonts w:ascii="Sylfaen" w:hAnsi="Sylfaen"/>
          <w:shd w:val="clear" w:color="auto" w:fill="FFFFFF"/>
        </w:rPr>
        <w:t xml:space="preserve"> different</w:t>
      </w:r>
      <w:r w:rsidR="00196398" w:rsidRPr="00875257">
        <w:rPr>
          <w:rFonts w:ascii="Sylfaen" w:hAnsi="Sylfaen"/>
          <w:shd w:val="clear" w:color="auto" w:fill="FFFFFF"/>
        </w:rPr>
        <w:t xml:space="preserve"> surveys </w:t>
      </w:r>
      <w:r w:rsidRPr="00875257">
        <w:rPr>
          <w:rFonts w:ascii="Sylfaen" w:hAnsi="Sylfaen"/>
        </w:rPr>
        <w:t xml:space="preserve">as well as the statistical data of the European Court of Human Rights, that reveals the significant reduction of the applications lodged with the Strasbourg Court against Georgia and therefore, </w:t>
      </w:r>
      <w:r w:rsidR="00875257">
        <w:rPr>
          <w:rFonts w:ascii="Sylfaen" w:hAnsi="Sylfaen"/>
        </w:rPr>
        <w:t>serves as</w:t>
      </w:r>
      <w:r w:rsidR="005770FC" w:rsidRPr="00875257">
        <w:rPr>
          <w:rFonts w:ascii="Sylfaen" w:hAnsi="Sylfaen"/>
        </w:rPr>
        <w:t xml:space="preserve"> a proof</w:t>
      </w:r>
      <w:r w:rsidRPr="00875257">
        <w:rPr>
          <w:rFonts w:ascii="Sylfaen" w:hAnsi="Sylfaen"/>
        </w:rPr>
        <w:t xml:space="preserve"> that the quality of the remedies for the citizens at the national level has</w:t>
      </w:r>
      <w:r w:rsidR="00BA0521">
        <w:rPr>
          <w:rFonts w:ascii="Sylfaen" w:hAnsi="Sylfaen"/>
        </w:rPr>
        <w:t xml:space="preserve"> notably</w:t>
      </w:r>
      <w:r w:rsidRPr="00875257">
        <w:rPr>
          <w:rFonts w:ascii="Sylfaen" w:hAnsi="Sylfaen"/>
        </w:rPr>
        <w:t xml:space="preserve"> improved.</w:t>
      </w:r>
    </w:p>
    <w:p w:rsidR="00DA6897" w:rsidRPr="00F950B1" w:rsidRDefault="00DA6897" w:rsidP="00DA6897">
      <w:pPr>
        <w:spacing w:after="120"/>
        <w:jc w:val="both"/>
        <w:rPr>
          <w:rFonts w:ascii="Sylfaen" w:hAnsi="Sylfaen" w:cs="Helvetica"/>
          <w:lang w:val="en-US"/>
        </w:rPr>
      </w:pPr>
    </w:p>
    <w:p w:rsidR="00CD740F" w:rsidRPr="00427AE3" w:rsidRDefault="00CD740F" w:rsidP="00CD740F">
      <w:pPr>
        <w:pStyle w:val="Heading2"/>
        <w:spacing w:before="120" w:after="120"/>
        <w:jc w:val="both"/>
        <w:rPr>
          <w:rFonts w:eastAsia="Calibri" w:cs="Times New Roman"/>
          <w:sz w:val="22"/>
          <w:szCs w:val="22"/>
          <w:lang w:val="ka-GE"/>
        </w:rPr>
      </w:pPr>
    </w:p>
    <w:bookmarkEnd w:id="0"/>
    <w:p w:rsidR="00C2770F" w:rsidRPr="00427AE3" w:rsidRDefault="00C2770F">
      <w:pPr>
        <w:rPr>
          <w:rFonts w:ascii="Sylfaen" w:hAnsi="Sylfaen"/>
        </w:rPr>
      </w:pPr>
    </w:p>
    <w:sectPr w:rsidR="00C2770F" w:rsidRPr="0042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DF" w:rsidRDefault="00C82EDF" w:rsidP="00A701B4">
      <w:r>
        <w:separator/>
      </w:r>
    </w:p>
  </w:endnote>
  <w:endnote w:type="continuationSeparator" w:id="0">
    <w:p w:rsidR="00C82EDF" w:rsidRDefault="00C82EDF" w:rsidP="00A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DF" w:rsidRDefault="00C82EDF" w:rsidP="00A701B4">
      <w:r>
        <w:separator/>
      </w:r>
    </w:p>
  </w:footnote>
  <w:footnote w:type="continuationSeparator" w:id="0">
    <w:p w:rsidR="00C82EDF" w:rsidRDefault="00C82EDF" w:rsidP="00A7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434"/>
    <w:multiLevelType w:val="hybridMultilevel"/>
    <w:tmpl w:val="1FECE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D0C40"/>
    <w:multiLevelType w:val="hybridMultilevel"/>
    <w:tmpl w:val="52DE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1B74"/>
    <w:multiLevelType w:val="hybridMultilevel"/>
    <w:tmpl w:val="C8CA85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C0579"/>
    <w:multiLevelType w:val="hybridMultilevel"/>
    <w:tmpl w:val="438E2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3F27"/>
    <w:multiLevelType w:val="hybridMultilevel"/>
    <w:tmpl w:val="EF8669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4"/>
    <w:rsid w:val="0008472B"/>
    <w:rsid w:val="001464FB"/>
    <w:rsid w:val="00173155"/>
    <w:rsid w:val="00196398"/>
    <w:rsid w:val="001B29F4"/>
    <w:rsid w:val="0020759B"/>
    <w:rsid w:val="00227284"/>
    <w:rsid w:val="002309AA"/>
    <w:rsid w:val="00293DCB"/>
    <w:rsid w:val="002C7E12"/>
    <w:rsid w:val="002F3077"/>
    <w:rsid w:val="0030316E"/>
    <w:rsid w:val="003757D0"/>
    <w:rsid w:val="003C7536"/>
    <w:rsid w:val="003C7BB1"/>
    <w:rsid w:val="00405736"/>
    <w:rsid w:val="00427AE3"/>
    <w:rsid w:val="004A730F"/>
    <w:rsid w:val="004B2311"/>
    <w:rsid w:val="005770FC"/>
    <w:rsid w:val="00585AB0"/>
    <w:rsid w:val="005B0747"/>
    <w:rsid w:val="005C0D30"/>
    <w:rsid w:val="006418AE"/>
    <w:rsid w:val="007A035D"/>
    <w:rsid w:val="00830A04"/>
    <w:rsid w:val="00874AE4"/>
    <w:rsid w:val="00875257"/>
    <w:rsid w:val="009A6D7D"/>
    <w:rsid w:val="009B5914"/>
    <w:rsid w:val="00A701B4"/>
    <w:rsid w:val="00B62072"/>
    <w:rsid w:val="00B70965"/>
    <w:rsid w:val="00BA0521"/>
    <w:rsid w:val="00C07DE5"/>
    <w:rsid w:val="00C2770F"/>
    <w:rsid w:val="00C82EDF"/>
    <w:rsid w:val="00CA66E1"/>
    <w:rsid w:val="00CD740F"/>
    <w:rsid w:val="00CE46E7"/>
    <w:rsid w:val="00DA6897"/>
    <w:rsid w:val="00DF3FE4"/>
    <w:rsid w:val="00E24CD4"/>
    <w:rsid w:val="00E301CF"/>
    <w:rsid w:val="00E56EC6"/>
    <w:rsid w:val="00F14983"/>
    <w:rsid w:val="00F16DB5"/>
    <w:rsid w:val="00F674C6"/>
    <w:rsid w:val="00F950B1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9BDA"/>
  <w15:chartTrackingRefBased/>
  <w15:docId w15:val="{BD037513-ADA8-4E14-B706-E6BC37E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40F"/>
    <w:pPr>
      <w:keepNext/>
      <w:keepLines/>
      <w:spacing w:before="40"/>
      <w:outlineLvl w:val="1"/>
    </w:pPr>
    <w:rPr>
      <w:rFonts w:ascii="Sylfaen" w:eastAsiaTheme="majorEastAsia" w:hAnsi="Sylfae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40F"/>
    <w:rPr>
      <w:rFonts w:ascii="Sylfaen" w:eastAsiaTheme="majorEastAsia" w:hAnsi="Sylfaen" w:cstheme="majorBidi"/>
      <w:b/>
      <w:color w:val="000000" w:themeColor="text1"/>
      <w:sz w:val="24"/>
      <w:szCs w:val="26"/>
      <w:lang w:val="en-GB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CD740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CD74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yiv2637738116msonormal">
    <w:name w:val="yiv2637738116msonormal"/>
    <w:basedOn w:val="Normal"/>
    <w:rsid w:val="00CD740F"/>
    <w:pPr>
      <w:spacing w:before="100" w:beforeAutospacing="1" w:after="100" w:afterAutospacing="1"/>
    </w:pPr>
    <w:rPr>
      <w:lang w:val="ka-GE" w:eastAsia="ka-GE"/>
    </w:rPr>
  </w:style>
  <w:style w:type="paragraph" w:customStyle="1" w:styleId="ydpfc7d3b7cmsonormal">
    <w:name w:val="ydpfc7d3b7cmsonormal"/>
    <w:basedOn w:val="Normal"/>
    <w:rsid w:val="00CD740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1B4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1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FC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FD0FC9"/>
    <w:rPr>
      <w:rFonts w:eastAsiaTheme="minorHAnsi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D0F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5894C-7876-4CB1-A0A2-65CA09A19A91}"/>
</file>

<file path=customXml/itemProps2.xml><?xml version="1.0" encoding="utf-8"?>
<ds:datastoreItem xmlns:ds="http://schemas.openxmlformats.org/officeDocument/2006/customXml" ds:itemID="{7D8D929D-5E96-4AC7-9D4B-4C6376AD1FAC}"/>
</file>

<file path=customXml/itemProps3.xml><?xml version="1.0" encoding="utf-8"?>
<ds:datastoreItem xmlns:ds="http://schemas.openxmlformats.org/officeDocument/2006/customXml" ds:itemID="{93C44294-FF27-41AC-ACD2-919710EAF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Baqradze</cp:lastModifiedBy>
  <cp:revision>15</cp:revision>
  <cp:lastPrinted>2021-01-18T11:29:00Z</cp:lastPrinted>
  <dcterms:created xsi:type="dcterms:W3CDTF">2021-01-16T11:31:00Z</dcterms:created>
  <dcterms:modified xsi:type="dcterms:W3CDTF">2021-01-22T19:28:00Z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