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3C2BF" w14:textId="77777777" w:rsidR="00E45686" w:rsidRDefault="00E45686" w:rsidP="00E45686">
      <w:pPr>
        <w:pStyle w:val="NormalWeb"/>
        <w:shd w:val="clear" w:color="auto" w:fill="FFFFFF"/>
        <w:jc w:val="center"/>
        <w:rPr>
          <w:rFonts w:ascii="Sylfaen" w:hAnsi="Sylfaen"/>
          <w:b/>
          <w:color w:val="000000"/>
          <w:lang w:val="en-GB"/>
        </w:rPr>
      </w:pPr>
    </w:p>
    <w:p w14:paraId="3F33D431" w14:textId="457CDFD5" w:rsidR="00E45686" w:rsidRPr="003D4DF2" w:rsidRDefault="00E45686" w:rsidP="00E45686">
      <w:pPr>
        <w:pStyle w:val="NormalWeb"/>
        <w:shd w:val="clear" w:color="auto" w:fill="FFFFFF"/>
        <w:jc w:val="center"/>
        <w:rPr>
          <w:rFonts w:ascii="Sylfaen" w:hAnsi="Sylfaen"/>
          <w:b/>
          <w:color w:val="000000"/>
          <w:lang w:val="en-GB"/>
        </w:rPr>
      </w:pPr>
      <w:r w:rsidRPr="003D4DF2">
        <w:rPr>
          <w:rFonts w:ascii="Sylfaen" w:hAnsi="Sylfaen"/>
          <w:b/>
          <w:color w:val="000000"/>
          <w:lang w:val="en-GB"/>
        </w:rPr>
        <w:t xml:space="preserve">Statement by Mr. Irakli </w:t>
      </w:r>
      <w:proofErr w:type="spellStart"/>
      <w:r w:rsidRPr="003D4DF2">
        <w:rPr>
          <w:rFonts w:ascii="Sylfaen" w:hAnsi="Sylfaen"/>
          <w:b/>
          <w:color w:val="000000"/>
          <w:lang w:val="en-GB"/>
        </w:rPr>
        <w:t>Chilingarashvili</w:t>
      </w:r>
      <w:proofErr w:type="spellEnd"/>
    </w:p>
    <w:p w14:paraId="6285E3B1" w14:textId="77777777" w:rsidR="00E45686" w:rsidRPr="003D4DF2" w:rsidRDefault="00E45686" w:rsidP="00E45686">
      <w:pPr>
        <w:pStyle w:val="NormalWeb"/>
        <w:shd w:val="clear" w:color="auto" w:fill="FFFFFF"/>
        <w:jc w:val="center"/>
        <w:rPr>
          <w:rFonts w:ascii="Sylfaen" w:hAnsi="Sylfaen"/>
          <w:b/>
          <w:color w:val="000000"/>
          <w:lang w:val="en-GB"/>
        </w:rPr>
      </w:pPr>
      <w:r w:rsidRPr="003D4DF2">
        <w:rPr>
          <w:rFonts w:ascii="Sylfaen" w:hAnsi="Sylfaen"/>
          <w:b/>
          <w:color w:val="000000"/>
          <w:lang w:val="en-GB"/>
        </w:rPr>
        <w:t xml:space="preserve">Head of Department of International Relations </w:t>
      </w:r>
    </w:p>
    <w:p w14:paraId="3AF1E6D3" w14:textId="77777777" w:rsidR="00E45686" w:rsidRPr="003D4DF2" w:rsidRDefault="00E45686" w:rsidP="00E45686">
      <w:pPr>
        <w:pStyle w:val="NormalWeb"/>
        <w:shd w:val="clear" w:color="auto" w:fill="FFFFFF"/>
        <w:jc w:val="center"/>
        <w:rPr>
          <w:rFonts w:ascii="Sylfaen" w:hAnsi="Sylfaen"/>
          <w:b/>
          <w:color w:val="000000"/>
          <w:lang w:val="en-GB"/>
        </w:rPr>
      </w:pPr>
      <w:proofErr w:type="gramStart"/>
      <w:r w:rsidRPr="003D4DF2">
        <w:rPr>
          <w:rFonts w:ascii="Sylfaen" w:hAnsi="Sylfaen"/>
          <w:b/>
          <w:color w:val="000000"/>
          <w:lang w:val="en-GB"/>
        </w:rPr>
        <w:t>and</w:t>
      </w:r>
      <w:proofErr w:type="gramEnd"/>
      <w:r w:rsidRPr="003D4DF2">
        <w:rPr>
          <w:rFonts w:ascii="Sylfaen" w:hAnsi="Sylfaen"/>
          <w:b/>
          <w:color w:val="000000"/>
          <w:lang w:val="en-GB"/>
        </w:rPr>
        <w:t xml:space="preserve"> Legal Support of Prosecution Service of Georgia </w:t>
      </w:r>
    </w:p>
    <w:p w14:paraId="7D142924" w14:textId="70AE250C" w:rsidR="00E45686" w:rsidRPr="003D4DF2" w:rsidRDefault="00E45686" w:rsidP="00E45686">
      <w:pPr>
        <w:pStyle w:val="NormalWeb"/>
        <w:shd w:val="clear" w:color="auto" w:fill="FFFFFF"/>
        <w:jc w:val="center"/>
        <w:rPr>
          <w:rFonts w:ascii="Sylfaen" w:hAnsi="Sylfaen"/>
          <w:b/>
          <w:color w:val="000000"/>
          <w:lang w:val="en-GB"/>
        </w:rPr>
      </w:pPr>
      <w:r w:rsidRPr="003D4DF2">
        <w:rPr>
          <w:rFonts w:ascii="Sylfaen" w:hAnsi="Sylfaen"/>
          <w:b/>
          <w:color w:val="000000"/>
          <w:lang w:val="en-GB"/>
        </w:rPr>
        <w:t xml:space="preserve">Thirty-seventh session of the Universal Periodic Review (UPR) Working Group </w:t>
      </w:r>
    </w:p>
    <w:p w14:paraId="097B3F1F" w14:textId="77777777" w:rsidR="00E45686" w:rsidRPr="003D4DF2" w:rsidRDefault="00E45686" w:rsidP="00E45686">
      <w:pPr>
        <w:pStyle w:val="NormalWeb"/>
        <w:shd w:val="clear" w:color="auto" w:fill="FFFFFF"/>
        <w:jc w:val="center"/>
        <w:rPr>
          <w:rFonts w:ascii="Sylfaen" w:hAnsi="Sylfaen"/>
          <w:b/>
          <w:color w:val="000000"/>
          <w:lang w:val="en-GB"/>
        </w:rPr>
      </w:pPr>
      <w:bookmarkStart w:id="0" w:name="_GoBack"/>
      <w:bookmarkEnd w:id="0"/>
      <w:r w:rsidRPr="003D4DF2">
        <w:rPr>
          <w:rFonts w:ascii="Sylfaen" w:hAnsi="Sylfaen"/>
          <w:b/>
          <w:color w:val="000000"/>
          <w:lang w:val="en-GB"/>
        </w:rPr>
        <w:t>26 January 2021</w:t>
      </w:r>
    </w:p>
    <w:p w14:paraId="50DA31FA" w14:textId="7DBEEC1B" w:rsidR="00E45686" w:rsidRDefault="00E45686" w:rsidP="0019311E">
      <w:pPr>
        <w:tabs>
          <w:tab w:val="left" w:pos="0"/>
          <w:tab w:val="left" w:pos="90"/>
        </w:tabs>
        <w:spacing w:after="160"/>
        <w:jc w:val="both"/>
        <w:rPr>
          <w:rFonts w:ascii="Sylfaen" w:hAnsi="Sylfaen" w:cs="Sylfaen"/>
          <w:sz w:val="28"/>
          <w:szCs w:val="28"/>
        </w:rPr>
      </w:pPr>
    </w:p>
    <w:p w14:paraId="7D0EA9C9" w14:textId="62181493" w:rsidR="0019311E" w:rsidRPr="003D4DF2" w:rsidRDefault="00AB55DB" w:rsidP="0019311E">
      <w:pPr>
        <w:tabs>
          <w:tab w:val="left" w:pos="0"/>
          <w:tab w:val="left" w:pos="90"/>
        </w:tabs>
        <w:spacing w:after="160"/>
        <w:jc w:val="both"/>
        <w:rPr>
          <w:rFonts w:ascii="Sylfaen" w:hAnsi="Sylfaen" w:cs="Arial"/>
        </w:rPr>
      </w:pPr>
      <w:r w:rsidRPr="003D4DF2">
        <w:rPr>
          <w:rFonts w:ascii="Sylfaen" w:hAnsi="Sylfaen" w:cs="Sylfaen"/>
        </w:rPr>
        <w:t xml:space="preserve">I would like to make </w:t>
      </w:r>
      <w:r w:rsidR="00533769" w:rsidRPr="003D4DF2">
        <w:rPr>
          <w:rFonts w:ascii="Sylfaen" w:hAnsi="Sylfaen" w:cs="Sylfaen"/>
        </w:rPr>
        <w:t xml:space="preserve">a brief </w:t>
      </w:r>
      <w:r w:rsidR="00903004" w:rsidRPr="003D4DF2">
        <w:rPr>
          <w:rFonts w:ascii="Sylfaen" w:hAnsi="Sylfaen" w:cs="Sylfaen"/>
        </w:rPr>
        <w:t>overview of</w:t>
      </w:r>
      <w:r w:rsidRPr="003D4DF2">
        <w:rPr>
          <w:rFonts w:ascii="Sylfaen" w:hAnsi="Sylfaen" w:cs="Sylfaen"/>
        </w:rPr>
        <w:t xml:space="preserve"> </w:t>
      </w:r>
      <w:r w:rsidR="00533769" w:rsidRPr="003D4DF2">
        <w:rPr>
          <w:rFonts w:ascii="Sylfaen" w:hAnsi="Sylfaen" w:cs="Sylfaen"/>
        </w:rPr>
        <w:t xml:space="preserve">the </w:t>
      </w:r>
      <w:proofErr w:type="gramStart"/>
      <w:r w:rsidR="00533769" w:rsidRPr="003D4DF2">
        <w:rPr>
          <w:rFonts w:ascii="Sylfaen" w:hAnsi="Sylfaen" w:cs="Sylfaen"/>
        </w:rPr>
        <w:t>reforms which</w:t>
      </w:r>
      <w:proofErr w:type="gramEnd"/>
      <w:r w:rsidR="00533769" w:rsidRPr="003D4DF2">
        <w:rPr>
          <w:rFonts w:ascii="Sylfaen" w:hAnsi="Sylfaen" w:cs="Sylfaen"/>
        </w:rPr>
        <w:t xml:space="preserve"> were recently implemented at </w:t>
      </w:r>
      <w:r w:rsidR="0019311E" w:rsidRPr="003D4DF2">
        <w:rPr>
          <w:rFonts w:ascii="Sylfaen" w:hAnsi="Sylfaen" w:cs="Sylfaen"/>
        </w:rPr>
        <w:t xml:space="preserve">the </w:t>
      </w:r>
      <w:r w:rsidR="00D72DF7" w:rsidRPr="003D4DF2">
        <w:rPr>
          <w:rFonts w:ascii="Sylfaen" w:hAnsi="Sylfaen" w:cs="Sylfaen"/>
        </w:rPr>
        <w:t>Prosecutor’s Office</w:t>
      </w:r>
      <w:r w:rsidR="0019311E" w:rsidRPr="003D4DF2">
        <w:rPr>
          <w:rFonts w:ascii="Sylfaen" w:hAnsi="Sylfaen" w:cs="Sylfaen"/>
        </w:rPr>
        <w:t xml:space="preserve"> of Georgia</w:t>
      </w:r>
      <w:r w:rsidR="00533769" w:rsidRPr="003D4DF2">
        <w:rPr>
          <w:rFonts w:ascii="Sylfaen" w:hAnsi="Sylfaen" w:cs="Sylfaen"/>
        </w:rPr>
        <w:t xml:space="preserve"> and </w:t>
      </w:r>
      <w:r w:rsidR="0019311E" w:rsidRPr="003D4DF2">
        <w:rPr>
          <w:rFonts w:ascii="Sylfaen" w:hAnsi="Sylfaen" w:cs="Sylfaen"/>
        </w:rPr>
        <w:t xml:space="preserve">aimed to ensure </w:t>
      </w:r>
      <w:r w:rsidR="00D72DF7" w:rsidRPr="003D4DF2">
        <w:rPr>
          <w:rFonts w:ascii="Sylfaen" w:hAnsi="Sylfaen" w:cs="Sylfaen"/>
        </w:rPr>
        <w:t xml:space="preserve">its </w:t>
      </w:r>
      <w:r w:rsidR="0019311E" w:rsidRPr="003D4DF2">
        <w:rPr>
          <w:rFonts w:ascii="Sylfaen" w:hAnsi="Sylfaen" w:cs="Sylfaen"/>
        </w:rPr>
        <w:t>institutional</w:t>
      </w:r>
      <w:r w:rsidR="00B51641" w:rsidRPr="003D4DF2">
        <w:rPr>
          <w:rFonts w:ascii="Sylfaen" w:hAnsi="Sylfaen" w:cs="Sylfaen"/>
        </w:rPr>
        <w:t xml:space="preserve"> independence. </w:t>
      </w:r>
      <w:r w:rsidR="00C041AB" w:rsidRPr="003D4DF2">
        <w:rPr>
          <w:rFonts w:ascii="Sylfaen" w:hAnsi="Sylfaen" w:cs="Sylfaen"/>
        </w:rPr>
        <w:t>W</w:t>
      </w:r>
      <w:r w:rsidR="00533769" w:rsidRPr="003D4DF2">
        <w:rPr>
          <w:rFonts w:ascii="Sylfaen" w:hAnsi="Sylfaen" w:cs="Arial"/>
        </w:rPr>
        <w:t>hen carrying out these reforms,</w:t>
      </w:r>
      <w:r w:rsidR="00533769" w:rsidRPr="003D4DF2">
        <w:rPr>
          <w:rFonts w:ascii="Sylfaen" w:hAnsi="Sylfaen" w:cs="Sylfaen"/>
        </w:rPr>
        <w:t xml:space="preserve"> </w:t>
      </w:r>
      <w:r w:rsidR="0019311E" w:rsidRPr="003D4DF2">
        <w:rPr>
          <w:rFonts w:ascii="Sylfaen" w:hAnsi="Sylfaen" w:cs="Sylfaen"/>
        </w:rPr>
        <w:t>the recommendations of the Venice Commission, GRECO, the E</w:t>
      </w:r>
      <w:r w:rsidR="002D428A" w:rsidRPr="003D4DF2">
        <w:rPr>
          <w:rFonts w:ascii="Sylfaen" w:hAnsi="Sylfaen" w:cs="Sylfaen"/>
        </w:rPr>
        <w:t xml:space="preserve">U </w:t>
      </w:r>
      <w:r w:rsidR="0019311E" w:rsidRPr="003D4DF2">
        <w:rPr>
          <w:rFonts w:ascii="Sylfaen" w:hAnsi="Sylfaen" w:cs="Sylfaen"/>
        </w:rPr>
        <w:t xml:space="preserve">and </w:t>
      </w:r>
      <w:r w:rsidR="004C718C" w:rsidRPr="003D4DF2">
        <w:rPr>
          <w:rFonts w:ascii="Sylfaen" w:hAnsi="Sylfaen" w:cs="Arial"/>
          <w:lang w:val="ka-GE"/>
        </w:rPr>
        <w:t>OECD</w:t>
      </w:r>
      <w:r w:rsidR="004C718C" w:rsidRPr="003D4DF2">
        <w:rPr>
          <w:rFonts w:ascii="Sylfaen" w:hAnsi="Sylfaen" w:cs="Arial"/>
        </w:rPr>
        <w:t xml:space="preserve"> </w:t>
      </w:r>
      <w:proofErr w:type="gramStart"/>
      <w:r w:rsidR="0019311E" w:rsidRPr="003D4DF2">
        <w:rPr>
          <w:rFonts w:ascii="Sylfaen" w:hAnsi="Sylfaen" w:cs="Arial"/>
        </w:rPr>
        <w:t>were taken</w:t>
      </w:r>
      <w:proofErr w:type="gramEnd"/>
      <w:r w:rsidR="0019311E" w:rsidRPr="003D4DF2">
        <w:rPr>
          <w:rFonts w:ascii="Sylfaen" w:hAnsi="Sylfaen" w:cs="Arial"/>
        </w:rPr>
        <w:t xml:space="preserve"> into </w:t>
      </w:r>
      <w:r w:rsidR="009A3233" w:rsidRPr="003D4DF2">
        <w:rPr>
          <w:rFonts w:ascii="Sylfaen" w:hAnsi="Sylfaen" w:cs="Arial"/>
        </w:rPr>
        <w:t>account</w:t>
      </w:r>
      <w:r w:rsidR="0019311E" w:rsidRPr="003D4DF2">
        <w:rPr>
          <w:rFonts w:ascii="Sylfaen" w:hAnsi="Sylfaen" w:cs="Arial"/>
        </w:rPr>
        <w:t xml:space="preserve">. I will </w:t>
      </w:r>
      <w:r w:rsidR="00533769" w:rsidRPr="003D4DF2">
        <w:rPr>
          <w:rFonts w:ascii="Sylfaen" w:hAnsi="Sylfaen" w:cs="Arial"/>
        </w:rPr>
        <w:t>try</w:t>
      </w:r>
      <w:r w:rsidR="0019311E" w:rsidRPr="003D4DF2">
        <w:rPr>
          <w:rFonts w:ascii="Sylfaen" w:hAnsi="Sylfaen" w:cs="Arial"/>
        </w:rPr>
        <w:t xml:space="preserve"> to highlight </w:t>
      </w:r>
      <w:r w:rsidR="002D428A" w:rsidRPr="003D4DF2">
        <w:rPr>
          <w:rFonts w:ascii="Sylfaen" w:hAnsi="Sylfaen" w:cs="Arial"/>
        </w:rPr>
        <w:t>some</w:t>
      </w:r>
      <w:r w:rsidR="0019311E" w:rsidRPr="003D4DF2">
        <w:rPr>
          <w:rFonts w:ascii="Sylfaen" w:hAnsi="Sylfaen" w:cs="Arial"/>
        </w:rPr>
        <w:t xml:space="preserve"> relatively important </w:t>
      </w:r>
      <w:r w:rsidR="00FD3681" w:rsidRPr="003D4DF2">
        <w:rPr>
          <w:rFonts w:ascii="Sylfaen" w:hAnsi="Sylfaen" w:cs="Arial"/>
        </w:rPr>
        <w:t xml:space="preserve">reforms, which </w:t>
      </w:r>
      <w:r w:rsidR="0019311E" w:rsidRPr="003D4DF2">
        <w:rPr>
          <w:rFonts w:ascii="Sylfaen" w:hAnsi="Sylfaen" w:cs="Arial"/>
        </w:rPr>
        <w:t xml:space="preserve">increased the independence, effectiveness and transparency of the </w:t>
      </w:r>
      <w:r w:rsidR="00D72DF7" w:rsidRPr="003D4DF2">
        <w:rPr>
          <w:rFonts w:ascii="Sylfaen" w:hAnsi="Sylfaen" w:cs="Sylfaen"/>
        </w:rPr>
        <w:t>Prosecutor’s Office of Georgia</w:t>
      </w:r>
      <w:r w:rsidR="0019311E" w:rsidRPr="003D4DF2">
        <w:rPr>
          <w:rFonts w:ascii="Sylfaen" w:hAnsi="Sylfaen" w:cs="Arial"/>
        </w:rPr>
        <w:t xml:space="preserve">. </w:t>
      </w:r>
      <w:r w:rsidR="00D72DF7" w:rsidRPr="003D4DF2">
        <w:rPr>
          <w:rFonts w:ascii="Sylfaen" w:hAnsi="Sylfaen" w:cs="Arial"/>
        </w:rPr>
        <w:t xml:space="preserve"> </w:t>
      </w:r>
    </w:p>
    <w:p w14:paraId="369B2A86" w14:textId="4778B042" w:rsidR="00533769" w:rsidRPr="003D4DF2" w:rsidRDefault="002D428A" w:rsidP="0019311E">
      <w:pPr>
        <w:tabs>
          <w:tab w:val="left" w:pos="0"/>
          <w:tab w:val="left" w:pos="90"/>
        </w:tabs>
        <w:spacing w:after="160"/>
        <w:jc w:val="both"/>
        <w:rPr>
          <w:rFonts w:ascii="Sylfaen" w:hAnsi="Sylfaen" w:cs="Arial"/>
        </w:rPr>
      </w:pPr>
      <w:r w:rsidRPr="003D4DF2">
        <w:rPr>
          <w:rFonts w:ascii="Sylfaen" w:hAnsi="Sylfaen" w:cs="Arial"/>
        </w:rPr>
        <w:t>In the beginning</w:t>
      </w:r>
      <w:r w:rsidR="0019311E" w:rsidRPr="003D4DF2">
        <w:rPr>
          <w:rFonts w:ascii="Sylfaen" w:hAnsi="Sylfaen" w:cs="Arial"/>
        </w:rPr>
        <w:t>, I would like to draw your attention to the legislative reform</w:t>
      </w:r>
      <w:r w:rsidR="00533769" w:rsidRPr="003D4DF2">
        <w:rPr>
          <w:rFonts w:ascii="Sylfaen" w:hAnsi="Sylfaen" w:cs="Arial"/>
        </w:rPr>
        <w:t>s</w:t>
      </w:r>
      <w:r w:rsidR="0019311E" w:rsidRPr="003D4DF2">
        <w:rPr>
          <w:rFonts w:ascii="Sylfaen" w:hAnsi="Sylfaen" w:cs="Arial"/>
        </w:rPr>
        <w:t xml:space="preserve"> of the recent</w:t>
      </w:r>
      <w:r w:rsidR="00F108FA" w:rsidRPr="003D4DF2">
        <w:rPr>
          <w:rFonts w:ascii="Sylfaen" w:hAnsi="Sylfaen" w:cs="Arial"/>
        </w:rPr>
        <w:t xml:space="preserve"> years</w:t>
      </w:r>
      <w:r w:rsidR="00533769" w:rsidRPr="003D4DF2">
        <w:rPr>
          <w:rFonts w:ascii="Sylfaen" w:hAnsi="Sylfaen" w:cs="Arial"/>
        </w:rPr>
        <w:t xml:space="preserve"> </w:t>
      </w:r>
      <w:r w:rsidR="00F108FA" w:rsidRPr="003D4DF2">
        <w:rPr>
          <w:rFonts w:ascii="Sylfaen" w:hAnsi="Sylfaen" w:cs="Arial"/>
        </w:rPr>
        <w:t>based on which</w:t>
      </w:r>
      <w:r w:rsidR="0019311E" w:rsidRPr="003D4DF2">
        <w:rPr>
          <w:rFonts w:ascii="Sylfaen" w:hAnsi="Sylfaen" w:cs="Arial"/>
        </w:rPr>
        <w:t xml:space="preserve"> </w:t>
      </w:r>
      <w:r w:rsidR="00533769" w:rsidRPr="003D4DF2">
        <w:rPr>
          <w:rFonts w:ascii="Sylfaen" w:hAnsi="Sylfaen" w:cs="Arial"/>
        </w:rPr>
        <w:t xml:space="preserve">the </w:t>
      </w:r>
      <w:r w:rsidR="00D72DF7" w:rsidRPr="003D4DF2">
        <w:rPr>
          <w:rFonts w:ascii="Sylfaen" w:hAnsi="Sylfaen" w:cs="Sylfaen"/>
        </w:rPr>
        <w:t>Prosecutor’s Office of Georgia</w:t>
      </w:r>
      <w:r w:rsidR="00D72DF7" w:rsidRPr="003D4DF2">
        <w:rPr>
          <w:rFonts w:ascii="Sylfaen" w:hAnsi="Sylfaen" w:cs="Arial"/>
        </w:rPr>
        <w:t xml:space="preserve"> </w:t>
      </w:r>
      <w:proofErr w:type="gramStart"/>
      <w:r w:rsidR="00533769" w:rsidRPr="003D4DF2">
        <w:rPr>
          <w:rFonts w:ascii="Sylfaen" w:hAnsi="Sylfaen" w:cs="Arial"/>
        </w:rPr>
        <w:t>was fully separated</w:t>
      </w:r>
      <w:proofErr w:type="gramEnd"/>
      <w:r w:rsidR="00533769" w:rsidRPr="003D4DF2">
        <w:rPr>
          <w:rFonts w:ascii="Sylfaen" w:hAnsi="Sylfaen" w:cs="Arial"/>
        </w:rPr>
        <w:t xml:space="preserve"> from the Executive branch</w:t>
      </w:r>
      <w:r w:rsidR="00B40D6C" w:rsidRPr="003D4DF2">
        <w:rPr>
          <w:rFonts w:ascii="Sylfaen" w:hAnsi="Sylfaen" w:cs="Arial"/>
        </w:rPr>
        <w:t>. It became accountable only to the Parliament of Georgia</w:t>
      </w:r>
      <w:r w:rsidR="00533769" w:rsidRPr="003D4DF2">
        <w:rPr>
          <w:rFonts w:ascii="Sylfaen" w:hAnsi="Sylfaen" w:cs="Arial"/>
        </w:rPr>
        <w:t xml:space="preserve"> and </w:t>
      </w:r>
      <w:proofErr w:type="gramStart"/>
      <w:r w:rsidR="00533769" w:rsidRPr="003D4DF2">
        <w:rPr>
          <w:rFonts w:ascii="Sylfaen" w:hAnsi="Sylfaen" w:cs="Arial"/>
        </w:rPr>
        <w:t>it</w:t>
      </w:r>
      <w:r w:rsidR="00B40D6C" w:rsidRPr="003D4DF2">
        <w:rPr>
          <w:rFonts w:ascii="Sylfaen" w:hAnsi="Sylfaen" w:cs="Arial"/>
        </w:rPr>
        <w:t>s independence was</w:t>
      </w:r>
      <w:r w:rsidR="00533769" w:rsidRPr="003D4DF2">
        <w:rPr>
          <w:rFonts w:ascii="Sylfaen" w:hAnsi="Sylfaen" w:cs="Arial"/>
        </w:rPr>
        <w:t xml:space="preserve"> </w:t>
      </w:r>
      <w:r w:rsidR="00B40D6C" w:rsidRPr="003D4DF2">
        <w:rPr>
          <w:rFonts w:ascii="Sylfaen" w:hAnsi="Sylfaen" w:cs="Arial"/>
        </w:rPr>
        <w:t>guaranteed by the Constitution of Georgia</w:t>
      </w:r>
      <w:proofErr w:type="gramEnd"/>
      <w:r w:rsidR="00B40D6C" w:rsidRPr="003D4DF2">
        <w:rPr>
          <w:rFonts w:ascii="Sylfaen" w:hAnsi="Sylfaen" w:cs="Arial"/>
        </w:rPr>
        <w:t xml:space="preserve">. </w:t>
      </w:r>
      <w:r w:rsidR="00D72DF7" w:rsidRPr="003D4DF2">
        <w:rPr>
          <w:rFonts w:ascii="Sylfaen" w:hAnsi="Sylfaen" w:cs="Arial"/>
        </w:rPr>
        <w:t xml:space="preserve"> </w:t>
      </w:r>
    </w:p>
    <w:p w14:paraId="43F16B6A" w14:textId="5FE610CD" w:rsidR="0019311E" w:rsidRPr="003D4DF2" w:rsidRDefault="001D0A73" w:rsidP="0019311E">
      <w:pPr>
        <w:tabs>
          <w:tab w:val="left" w:pos="0"/>
          <w:tab w:val="left" w:pos="90"/>
        </w:tabs>
        <w:spacing w:after="160"/>
        <w:jc w:val="both"/>
        <w:rPr>
          <w:rFonts w:ascii="Sylfaen" w:hAnsi="Sylfaen" w:cs="Arial"/>
        </w:rPr>
      </w:pPr>
      <w:r w:rsidRPr="003D4DF2">
        <w:rPr>
          <w:rFonts w:ascii="Sylfaen" w:hAnsi="Sylfaen" w:cs="Arial"/>
        </w:rPr>
        <w:t>In addition</w:t>
      </w:r>
      <w:r w:rsidR="00B40D6C" w:rsidRPr="003D4DF2">
        <w:rPr>
          <w:rFonts w:ascii="Sylfaen" w:hAnsi="Sylfaen" w:cs="Arial"/>
        </w:rPr>
        <w:t xml:space="preserve"> to this</w:t>
      </w:r>
      <w:r w:rsidRPr="003D4DF2">
        <w:rPr>
          <w:rFonts w:ascii="Sylfaen" w:hAnsi="Sylfaen" w:cs="Arial"/>
        </w:rPr>
        <w:t xml:space="preserve">, </w:t>
      </w:r>
      <w:r w:rsidR="00B40D6C" w:rsidRPr="003D4DF2">
        <w:rPr>
          <w:rFonts w:ascii="Sylfaen" w:hAnsi="Sylfaen" w:cs="Arial"/>
        </w:rPr>
        <w:t xml:space="preserve">legislative amendments also introduced new </w:t>
      </w:r>
      <w:r w:rsidRPr="003D4DF2">
        <w:rPr>
          <w:rFonts w:ascii="Sylfaen" w:hAnsi="Sylfaen" w:cs="Arial"/>
        </w:rPr>
        <w:t>rule</w:t>
      </w:r>
      <w:r w:rsidR="00B40D6C" w:rsidRPr="003D4DF2">
        <w:rPr>
          <w:rFonts w:ascii="Sylfaen" w:hAnsi="Sylfaen" w:cs="Arial"/>
        </w:rPr>
        <w:t>s</w:t>
      </w:r>
      <w:r w:rsidRPr="003D4DF2">
        <w:rPr>
          <w:rFonts w:ascii="Sylfaen" w:hAnsi="Sylfaen" w:cs="Arial"/>
        </w:rPr>
        <w:t xml:space="preserve"> for electing the Prosecutor General </w:t>
      </w:r>
      <w:r w:rsidR="00B40D6C" w:rsidRPr="003D4DF2">
        <w:rPr>
          <w:rFonts w:ascii="Sylfaen" w:hAnsi="Sylfaen" w:cs="Arial"/>
        </w:rPr>
        <w:t>in a more transparent manner</w:t>
      </w:r>
      <w:r w:rsidR="009A3233" w:rsidRPr="003D4DF2">
        <w:rPr>
          <w:rFonts w:ascii="Sylfaen" w:hAnsi="Sylfaen" w:cs="Arial"/>
        </w:rPr>
        <w:t>.</w:t>
      </w:r>
      <w:r w:rsidR="00B40D6C" w:rsidRPr="003D4DF2">
        <w:rPr>
          <w:rFonts w:ascii="Sylfaen" w:hAnsi="Sylfaen" w:cs="Arial"/>
        </w:rPr>
        <w:t xml:space="preserve"> </w:t>
      </w:r>
      <w:r w:rsidRPr="003D4DF2">
        <w:rPr>
          <w:rFonts w:ascii="Sylfaen" w:hAnsi="Sylfaen" w:cs="Arial"/>
        </w:rPr>
        <w:t xml:space="preserve">More precisely, </w:t>
      </w:r>
      <w:r w:rsidR="007F6B78" w:rsidRPr="003D4DF2">
        <w:rPr>
          <w:rFonts w:ascii="Sylfaen" w:hAnsi="Sylfaen" w:cs="Arial"/>
        </w:rPr>
        <w:t xml:space="preserve">unlike previous procedure, when the </w:t>
      </w:r>
      <w:proofErr w:type="gramStart"/>
      <w:r w:rsidR="007F6B78" w:rsidRPr="003D4DF2">
        <w:rPr>
          <w:rFonts w:ascii="Sylfaen" w:hAnsi="Sylfaen" w:cs="Arial"/>
        </w:rPr>
        <w:t>high ranking</w:t>
      </w:r>
      <w:proofErr w:type="gramEnd"/>
      <w:r w:rsidR="007F6B78" w:rsidRPr="003D4DF2">
        <w:rPr>
          <w:rFonts w:ascii="Sylfaen" w:hAnsi="Sylfaen" w:cs="Arial"/>
        </w:rPr>
        <w:t xml:space="preserve"> representatives of the Executive branch were involved in the selection proc</w:t>
      </w:r>
      <w:r w:rsidR="007B0CD3" w:rsidRPr="003D4DF2">
        <w:rPr>
          <w:rFonts w:ascii="Sylfaen" w:hAnsi="Sylfaen" w:cs="Arial"/>
        </w:rPr>
        <w:t>ess</w:t>
      </w:r>
      <w:r w:rsidR="007F6B78" w:rsidRPr="003D4DF2">
        <w:rPr>
          <w:rFonts w:ascii="Sylfaen" w:hAnsi="Sylfaen" w:cs="Arial"/>
        </w:rPr>
        <w:t xml:space="preserve"> of the Prosecutor General, now the Prosecutorial Council</w:t>
      </w:r>
      <w:r w:rsidR="009347E7" w:rsidRPr="003D4DF2">
        <w:rPr>
          <w:rFonts w:ascii="Sylfaen" w:hAnsi="Sylfaen" w:cs="Arial"/>
        </w:rPr>
        <w:t>, which is composed of prosecutors, Members of the Parliament, the Ministry of Justice, courts</w:t>
      </w:r>
      <w:r w:rsidR="00C54597" w:rsidRPr="003D4DF2">
        <w:rPr>
          <w:rFonts w:ascii="Sylfaen" w:hAnsi="Sylfaen" w:cs="Arial"/>
        </w:rPr>
        <w:t xml:space="preserve"> </w:t>
      </w:r>
      <w:r w:rsidR="009347E7" w:rsidRPr="003D4DF2">
        <w:rPr>
          <w:rFonts w:ascii="Sylfaen" w:hAnsi="Sylfaen" w:cs="Arial"/>
        </w:rPr>
        <w:t xml:space="preserve">and academia plays a key role in the selection of the candidacy of the Prosecutor General. </w:t>
      </w:r>
      <w:r w:rsidR="00965C0B" w:rsidRPr="003D4DF2">
        <w:rPr>
          <w:rFonts w:ascii="Sylfaen" w:hAnsi="Sylfaen" w:cs="Arial"/>
        </w:rPr>
        <w:t xml:space="preserve">Later on, the selected candidacy </w:t>
      </w:r>
      <w:proofErr w:type="gramStart"/>
      <w:r w:rsidR="00965C0B" w:rsidRPr="003D4DF2">
        <w:rPr>
          <w:rFonts w:ascii="Sylfaen" w:hAnsi="Sylfaen" w:cs="Arial"/>
        </w:rPr>
        <w:t xml:space="preserve">is </w:t>
      </w:r>
      <w:r w:rsidRPr="003D4DF2">
        <w:rPr>
          <w:rFonts w:ascii="Sylfaen" w:hAnsi="Sylfaen" w:cs="Arial"/>
        </w:rPr>
        <w:t>proposed</w:t>
      </w:r>
      <w:proofErr w:type="gramEnd"/>
      <w:r w:rsidRPr="003D4DF2">
        <w:rPr>
          <w:rFonts w:ascii="Sylfaen" w:hAnsi="Sylfaen" w:cs="Arial"/>
        </w:rPr>
        <w:t xml:space="preserve"> to the Parliament of Georgia for final </w:t>
      </w:r>
      <w:r w:rsidR="00965C0B" w:rsidRPr="003D4DF2">
        <w:rPr>
          <w:rFonts w:ascii="Sylfaen" w:hAnsi="Sylfaen" w:cs="Arial"/>
        </w:rPr>
        <w:t>approval</w:t>
      </w:r>
      <w:r w:rsidRPr="003D4DF2">
        <w:rPr>
          <w:rFonts w:ascii="Sylfaen" w:hAnsi="Sylfaen" w:cs="Arial"/>
        </w:rPr>
        <w:t xml:space="preserve">. </w:t>
      </w:r>
      <w:r w:rsidR="00F108FA" w:rsidRPr="003D4DF2">
        <w:rPr>
          <w:rFonts w:ascii="Sylfaen" w:hAnsi="Sylfaen" w:cs="Arial"/>
        </w:rPr>
        <w:t>T</w:t>
      </w:r>
      <w:r w:rsidR="009347E7" w:rsidRPr="003D4DF2">
        <w:rPr>
          <w:rFonts w:ascii="Sylfaen" w:hAnsi="Sylfaen" w:cs="Arial"/>
        </w:rPr>
        <w:t>he Prosecutorial Council</w:t>
      </w:r>
      <w:r w:rsidR="002C17B3" w:rsidRPr="003D4DF2">
        <w:rPr>
          <w:rFonts w:ascii="Sylfaen" w:hAnsi="Sylfaen" w:cs="Arial"/>
        </w:rPr>
        <w:t xml:space="preserve"> </w:t>
      </w:r>
      <w:r w:rsidR="009347E7" w:rsidRPr="003D4DF2">
        <w:rPr>
          <w:rFonts w:ascii="Sylfaen" w:hAnsi="Sylfaen" w:cs="Arial"/>
        </w:rPr>
        <w:t>was also empowered to</w:t>
      </w:r>
      <w:r w:rsidR="002C17B3" w:rsidRPr="003D4DF2">
        <w:rPr>
          <w:rFonts w:ascii="Sylfaen" w:hAnsi="Sylfaen" w:cs="Arial"/>
        </w:rPr>
        <w:t xml:space="preserve"> </w:t>
      </w:r>
      <w:r w:rsidR="009347E7" w:rsidRPr="003D4DF2">
        <w:rPr>
          <w:rFonts w:ascii="Sylfaen" w:hAnsi="Sylfaen" w:cs="Arial"/>
        </w:rPr>
        <w:t>prepare</w:t>
      </w:r>
      <w:r w:rsidR="002C17B3" w:rsidRPr="003D4DF2">
        <w:rPr>
          <w:rFonts w:ascii="Sylfaen" w:hAnsi="Sylfaen" w:cs="Arial"/>
        </w:rPr>
        <w:t xml:space="preserve"> recommendations related to the </w:t>
      </w:r>
      <w:r w:rsidR="00381729" w:rsidRPr="003D4DF2">
        <w:rPr>
          <w:rFonts w:ascii="Sylfaen" w:hAnsi="Sylfaen" w:cs="Arial"/>
        </w:rPr>
        <w:t>main areas</w:t>
      </w:r>
      <w:r w:rsidR="002C17B3" w:rsidRPr="003D4DF2">
        <w:rPr>
          <w:rFonts w:ascii="Sylfaen" w:hAnsi="Sylfaen" w:cs="Arial"/>
        </w:rPr>
        <w:t xml:space="preserve"> of the activities of </w:t>
      </w:r>
      <w:r w:rsidR="00C54597" w:rsidRPr="003D4DF2">
        <w:rPr>
          <w:rFonts w:ascii="Sylfaen" w:hAnsi="Sylfaen" w:cs="Arial"/>
        </w:rPr>
        <w:t xml:space="preserve">the </w:t>
      </w:r>
      <w:r w:rsidR="00C54597" w:rsidRPr="003D4DF2">
        <w:rPr>
          <w:rFonts w:ascii="Sylfaen" w:hAnsi="Sylfaen" w:cs="Sylfaen"/>
        </w:rPr>
        <w:t xml:space="preserve">Prosecutor’s Office </w:t>
      </w:r>
      <w:r w:rsidR="002C17B3" w:rsidRPr="003D4DF2">
        <w:rPr>
          <w:rFonts w:ascii="Sylfaen" w:hAnsi="Sylfaen" w:cs="Arial"/>
        </w:rPr>
        <w:t xml:space="preserve">and submit them to the Prosecutor General. </w:t>
      </w:r>
      <w:r w:rsidR="00F108FA" w:rsidRPr="003D4DF2">
        <w:rPr>
          <w:rFonts w:ascii="Sylfaen" w:hAnsi="Sylfaen" w:cs="Arial"/>
        </w:rPr>
        <w:t>T</w:t>
      </w:r>
      <w:r w:rsidR="002C17B3" w:rsidRPr="003D4DF2">
        <w:rPr>
          <w:rFonts w:ascii="Sylfaen" w:hAnsi="Sylfaen" w:cs="Arial"/>
        </w:rPr>
        <w:t xml:space="preserve">he Prosecutor General </w:t>
      </w:r>
      <w:r w:rsidR="007F0898" w:rsidRPr="003D4DF2">
        <w:rPr>
          <w:rFonts w:ascii="Sylfaen" w:hAnsi="Sylfaen" w:cs="Arial"/>
        </w:rPr>
        <w:t xml:space="preserve">also </w:t>
      </w:r>
      <w:r w:rsidR="00965C0B" w:rsidRPr="003D4DF2">
        <w:rPr>
          <w:rFonts w:ascii="Sylfaen" w:hAnsi="Sylfaen" w:cs="Arial"/>
        </w:rPr>
        <w:t>has an obligation</w:t>
      </w:r>
      <w:r w:rsidR="002C17B3" w:rsidRPr="003D4DF2">
        <w:rPr>
          <w:rFonts w:ascii="Sylfaen" w:hAnsi="Sylfaen" w:cs="Arial"/>
        </w:rPr>
        <w:t xml:space="preserve"> to submit to the Prosecutorial Council a report on the </w:t>
      </w:r>
      <w:r w:rsidR="00381729" w:rsidRPr="003D4DF2">
        <w:rPr>
          <w:rFonts w:ascii="Sylfaen" w:hAnsi="Sylfaen" w:cs="Arial"/>
        </w:rPr>
        <w:t>basic</w:t>
      </w:r>
      <w:r w:rsidR="002C17B3" w:rsidRPr="003D4DF2">
        <w:rPr>
          <w:rFonts w:ascii="Sylfaen" w:hAnsi="Sylfaen" w:cs="Arial"/>
        </w:rPr>
        <w:t xml:space="preserve"> activities and priority areas of the</w:t>
      </w:r>
      <w:r w:rsidR="00C54597" w:rsidRPr="003D4DF2">
        <w:rPr>
          <w:rFonts w:ascii="Sylfaen" w:hAnsi="Sylfaen" w:cs="Arial"/>
        </w:rPr>
        <w:t xml:space="preserve"> </w:t>
      </w:r>
      <w:r w:rsidR="00C54597" w:rsidRPr="003D4DF2">
        <w:rPr>
          <w:rFonts w:ascii="Sylfaen" w:hAnsi="Sylfaen" w:cs="Sylfaen"/>
        </w:rPr>
        <w:t>Prosecutor’s Office</w:t>
      </w:r>
      <w:r w:rsidR="00084AF0" w:rsidRPr="003D4DF2">
        <w:rPr>
          <w:rFonts w:ascii="Sylfaen" w:hAnsi="Sylfaen" w:cs="Arial"/>
        </w:rPr>
        <w:t>.</w:t>
      </w:r>
    </w:p>
    <w:p w14:paraId="14708514" w14:textId="2A1CA6FA" w:rsidR="007F56B7" w:rsidRPr="003D4DF2" w:rsidRDefault="00084AF0" w:rsidP="00195E9F">
      <w:pPr>
        <w:tabs>
          <w:tab w:val="left" w:pos="0"/>
          <w:tab w:val="left" w:pos="90"/>
        </w:tabs>
        <w:spacing w:after="160"/>
        <w:jc w:val="both"/>
        <w:rPr>
          <w:rFonts w:ascii="Sylfaen" w:hAnsi="Sylfaen" w:cs="Arial"/>
        </w:rPr>
      </w:pPr>
      <w:r w:rsidRPr="003D4DF2">
        <w:rPr>
          <w:rFonts w:ascii="Sylfaen" w:hAnsi="Sylfaen" w:cs="Arial"/>
        </w:rPr>
        <w:t>T</w:t>
      </w:r>
      <w:r w:rsidR="00C54597" w:rsidRPr="003D4DF2">
        <w:rPr>
          <w:rFonts w:ascii="Sylfaen" w:hAnsi="Sylfaen" w:cs="Arial"/>
        </w:rPr>
        <w:t xml:space="preserve">he </w:t>
      </w:r>
      <w:r w:rsidR="00C54597" w:rsidRPr="003D4DF2">
        <w:rPr>
          <w:rFonts w:ascii="Sylfaen" w:hAnsi="Sylfaen" w:cs="Sylfaen"/>
        </w:rPr>
        <w:t>Prosecutor’s Office of Georgia</w:t>
      </w:r>
      <w:r w:rsidR="00C54597" w:rsidRPr="003D4DF2">
        <w:rPr>
          <w:rFonts w:ascii="Sylfaen" w:hAnsi="Sylfaen" w:cs="Arial"/>
        </w:rPr>
        <w:t xml:space="preserve"> </w:t>
      </w:r>
      <w:r w:rsidR="00965C0B" w:rsidRPr="003D4DF2">
        <w:rPr>
          <w:rFonts w:ascii="Sylfaen" w:hAnsi="Sylfaen" w:cs="Arial"/>
        </w:rPr>
        <w:t xml:space="preserve">also </w:t>
      </w:r>
      <w:r w:rsidR="00F615CC" w:rsidRPr="003D4DF2">
        <w:rPr>
          <w:rFonts w:ascii="Sylfaen" w:hAnsi="Sylfaen" w:cs="Arial"/>
        </w:rPr>
        <w:t xml:space="preserve">took </w:t>
      </w:r>
      <w:r w:rsidR="00965C0B" w:rsidRPr="003D4DF2">
        <w:rPr>
          <w:rFonts w:ascii="Sylfaen" w:hAnsi="Sylfaen" w:cs="Arial"/>
        </w:rPr>
        <w:t>significant</w:t>
      </w:r>
      <w:r w:rsidR="00F615CC" w:rsidRPr="003D4DF2">
        <w:rPr>
          <w:rFonts w:ascii="Sylfaen" w:hAnsi="Sylfaen" w:cs="Arial"/>
        </w:rPr>
        <w:t xml:space="preserve"> </w:t>
      </w:r>
      <w:r w:rsidR="00FC580E" w:rsidRPr="003D4DF2">
        <w:rPr>
          <w:rFonts w:ascii="Sylfaen" w:hAnsi="Sylfaen" w:cs="Arial"/>
        </w:rPr>
        <w:t xml:space="preserve">steps </w:t>
      </w:r>
      <w:r w:rsidR="00F615CC" w:rsidRPr="003D4DF2">
        <w:rPr>
          <w:rFonts w:ascii="Sylfaen" w:hAnsi="Sylfaen" w:cs="Arial"/>
        </w:rPr>
        <w:t xml:space="preserve">for </w:t>
      </w:r>
      <w:r w:rsidR="00965C0B" w:rsidRPr="003D4DF2">
        <w:rPr>
          <w:rFonts w:ascii="Sylfaen" w:hAnsi="Sylfaen" w:cs="Arial"/>
        </w:rPr>
        <w:t xml:space="preserve">the establishment of transparent rules for </w:t>
      </w:r>
      <w:r w:rsidR="00B1569F" w:rsidRPr="003D4DF2">
        <w:rPr>
          <w:rFonts w:ascii="Sylfaen" w:hAnsi="Sylfaen" w:cs="Arial"/>
        </w:rPr>
        <w:t xml:space="preserve">the appointment and promotion of </w:t>
      </w:r>
      <w:r w:rsidR="00F615CC" w:rsidRPr="003D4DF2">
        <w:rPr>
          <w:rFonts w:ascii="Sylfaen" w:hAnsi="Sylfaen" w:cs="Arial"/>
        </w:rPr>
        <w:t>prosecutors and investigators</w:t>
      </w:r>
      <w:r w:rsidR="00965C0B" w:rsidRPr="003D4DF2">
        <w:rPr>
          <w:rFonts w:ascii="Sylfaen" w:hAnsi="Sylfaen" w:cs="Arial"/>
        </w:rPr>
        <w:t>, as well as</w:t>
      </w:r>
      <w:r w:rsidR="00F615CC" w:rsidRPr="003D4DF2">
        <w:rPr>
          <w:rFonts w:ascii="Sylfaen" w:hAnsi="Sylfaen" w:cs="Arial"/>
        </w:rPr>
        <w:t xml:space="preserve"> </w:t>
      </w:r>
      <w:r w:rsidR="00965C0B" w:rsidRPr="003D4DF2">
        <w:rPr>
          <w:rFonts w:ascii="Sylfaen" w:hAnsi="Sylfaen" w:cs="Arial"/>
        </w:rPr>
        <w:t>their</w:t>
      </w:r>
      <w:r w:rsidR="00F615CC" w:rsidRPr="003D4DF2">
        <w:rPr>
          <w:rFonts w:ascii="Sylfaen" w:hAnsi="Sylfaen" w:cs="Arial"/>
        </w:rPr>
        <w:t xml:space="preserve"> career </w:t>
      </w:r>
      <w:r w:rsidR="00195E9F" w:rsidRPr="003D4DF2">
        <w:rPr>
          <w:rFonts w:ascii="Sylfaen" w:hAnsi="Sylfaen" w:cs="Arial"/>
        </w:rPr>
        <w:t>development</w:t>
      </w:r>
      <w:r w:rsidR="00381729" w:rsidRPr="003D4DF2">
        <w:rPr>
          <w:rFonts w:ascii="Sylfaen" w:hAnsi="Sylfaen" w:cs="Arial"/>
        </w:rPr>
        <w:t>.</w:t>
      </w:r>
      <w:r w:rsidR="00F615CC" w:rsidRPr="003D4DF2">
        <w:rPr>
          <w:rFonts w:ascii="Sylfaen" w:hAnsi="Sylfaen" w:cs="Arial"/>
        </w:rPr>
        <w:t xml:space="preserve"> To</w:t>
      </w:r>
      <w:r w:rsidR="00E15DBA" w:rsidRPr="003D4DF2">
        <w:rPr>
          <w:rFonts w:ascii="Sylfaen" w:hAnsi="Sylfaen" w:cs="Arial"/>
        </w:rPr>
        <w:t xml:space="preserve"> </w:t>
      </w:r>
      <w:r w:rsidR="00F615CC" w:rsidRPr="003D4DF2">
        <w:rPr>
          <w:rFonts w:ascii="Sylfaen" w:hAnsi="Sylfaen" w:cs="Arial"/>
        </w:rPr>
        <w:t xml:space="preserve">this </w:t>
      </w:r>
      <w:r w:rsidR="00DB1A9D" w:rsidRPr="003D4DF2">
        <w:rPr>
          <w:rFonts w:ascii="Sylfaen" w:hAnsi="Sylfaen" w:cs="Arial"/>
        </w:rPr>
        <w:t xml:space="preserve">end, </w:t>
      </w:r>
      <w:r w:rsidR="009A3233" w:rsidRPr="003D4DF2">
        <w:rPr>
          <w:rFonts w:ascii="Sylfaen" w:hAnsi="Sylfaen" w:cs="Arial"/>
        </w:rPr>
        <w:t>evaluation</w:t>
      </w:r>
      <w:r w:rsidR="00DB1A9D" w:rsidRPr="003D4DF2">
        <w:rPr>
          <w:rFonts w:ascii="Sylfaen" w:hAnsi="Sylfaen" w:cs="Arial"/>
        </w:rPr>
        <w:t xml:space="preserve"> system </w:t>
      </w:r>
      <w:r w:rsidRPr="003D4DF2">
        <w:rPr>
          <w:rFonts w:ascii="Sylfaen" w:hAnsi="Sylfaen" w:cs="Arial"/>
        </w:rPr>
        <w:t xml:space="preserve">and ranking system </w:t>
      </w:r>
      <w:r w:rsidR="00DB1A9D" w:rsidRPr="003D4DF2">
        <w:rPr>
          <w:rFonts w:ascii="Sylfaen" w:hAnsi="Sylfaen" w:cs="Arial"/>
        </w:rPr>
        <w:t>of employees</w:t>
      </w:r>
      <w:r w:rsidR="00195E9F" w:rsidRPr="003D4DF2">
        <w:rPr>
          <w:rFonts w:ascii="Sylfaen" w:hAnsi="Sylfaen" w:cs="Arial"/>
        </w:rPr>
        <w:t xml:space="preserve"> </w:t>
      </w:r>
      <w:r w:rsidR="00DB1A9D" w:rsidRPr="003D4DF2">
        <w:rPr>
          <w:rFonts w:ascii="Sylfaen" w:hAnsi="Sylfaen" w:cs="Arial"/>
        </w:rPr>
        <w:t>w</w:t>
      </w:r>
      <w:r w:rsidRPr="003D4DF2">
        <w:rPr>
          <w:rFonts w:ascii="Sylfaen" w:hAnsi="Sylfaen" w:cs="Arial"/>
        </w:rPr>
        <w:t xml:space="preserve">ere implemented at the Prosecutor’s </w:t>
      </w:r>
      <w:proofErr w:type="gramStart"/>
      <w:r w:rsidRPr="003D4DF2">
        <w:rPr>
          <w:rFonts w:ascii="Sylfaen" w:hAnsi="Sylfaen" w:cs="Arial"/>
        </w:rPr>
        <w:t>Office</w:t>
      </w:r>
      <w:r w:rsidR="00DB1A9D" w:rsidRPr="003D4DF2">
        <w:rPr>
          <w:rFonts w:ascii="Sylfaen" w:hAnsi="Sylfaen" w:cs="Arial"/>
        </w:rPr>
        <w:t xml:space="preserve"> </w:t>
      </w:r>
      <w:r w:rsidR="00C54597" w:rsidRPr="003D4DF2">
        <w:rPr>
          <w:rFonts w:ascii="Sylfaen" w:hAnsi="Sylfaen" w:cs="Arial"/>
        </w:rPr>
        <w:t>which</w:t>
      </w:r>
      <w:proofErr w:type="gramEnd"/>
      <w:r w:rsidR="00195E9F" w:rsidRPr="003D4DF2">
        <w:rPr>
          <w:rFonts w:ascii="Sylfaen" w:hAnsi="Sylfaen" w:cs="Arial"/>
        </w:rPr>
        <w:t xml:space="preserve"> rel</w:t>
      </w:r>
      <w:r w:rsidRPr="003D4DF2">
        <w:rPr>
          <w:rFonts w:ascii="Sylfaen" w:hAnsi="Sylfaen" w:cs="Arial"/>
        </w:rPr>
        <w:t>y</w:t>
      </w:r>
      <w:r w:rsidR="00195E9F" w:rsidRPr="003D4DF2">
        <w:rPr>
          <w:rFonts w:ascii="Sylfaen" w:hAnsi="Sylfaen" w:cs="Arial"/>
        </w:rPr>
        <w:t xml:space="preserve"> on objective criteria and </w:t>
      </w:r>
      <w:r w:rsidRPr="003D4DF2">
        <w:rPr>
          <w:rFonts w:ascii="Sylfaen" w:hAnsi="Sylfaen" w:cs="Arial"/>
        </w:rPr>
        <w:t>serve as</w:t>
      </w:r>
      <w:r w:rsidR="00195E9F" w:rsidRPr="003D4DF2">
        <w:rPr>
          <w:rFonts w:ascii="Sylfaen" w:hAnsi="Sylfaen" w:cs="Arial"/>
        </w:rPr>
        <w:t xml:space="preserve"> definitive for the </w:t>
      </w:r>
      <w:r w:rsidR="00965C0B" w:rsidRPr="003D4DF2">
        <w:rPr>
          <w:rFonts w:ascii="Sylfaen" w:hAnsi="Sylfaen" w:cs="Arial"/>
        </w:rPr>
        <w:t>prosecutors</w:t>
      </w:r>
      <w:r w:rsidR="00195E9F" w:rsidRPr="003D4DF2">
        <w:rPr>
          <w:rFonts w:ascii="Sylfaen" w:hAnsi="Sylfaen" w:cs="Arial"/>
        </w:rPr>
        <w:t xml:space="preserve">’ career advancements. </w:t>
      </w:r>
      <w:r w:rsidRPr="003D4DF2">
        <w:rPr>
          <w:rFonts w:ascii="Sylfaen" w:hAnsi="Sylfaen" w:cs="Arial"/>
        </w:rPr>
        <w:t xml:space="preserve">On his part, the Prosecutor General, when making decisions on career advancement of prosecutors and investigators, </w:t>
      </w:r>
      <w:r w:rsidR="00D25E73" w:rsidRPr="003D4DF2">
        <w:rPr>
          <w:rFonts w:ascii="Sylfaen" w:hAnsi="Sylfaen" w:cs="Arial"/>
        </w:rPr>
        <w:t xml:space="preserve">always </w:t>
      </w:r>
      <w:r w:rsidR="002D428A" w:rsidRPr="003D4DF2">
        <w:rPr>
          <w:rFonts w:ascii="Sylfaen" w:hAnsi="Sylfaen" w:cs="Arial"/>
        </w:rPr>
        <w:t xml:space="preserve">takes </w:t>
      </w:r>
      <w:r w:rsidR="00FC580E" w:rsidRPr="003D4DF2">
        <w:rPr>
          <w:rFonts w:ascii="Sylfaen" w:hAnsi="Sylfaen" w:cs="Arial"/>
        </w:rPr>
        <w:t>into account</w:t>
      </w:r>
      <w:r w:rsidR="00D25E73" w:rsidRPr="003D4DF2">
        <w:rPr>
          <w:rFonts w:ascii="Sylfaen" w:hAnsi="Sylfaen" w:cs="Arial"/>
        </w:rPr>
        <w:t xml:space="preserve"> the</w:t>
      </w:r>
      <w:r w:rsidR="007F56B7" w:rsidRPr="003D4DF2">
        <w:rPr>
          <w:rFonts w:ascii="Sylfaen" w:hAnsi="Sylfaen" w:cs="Arial"/>
        </w:rPr>
        <w:t xml:space="preserve"> </w:t>
      </w:r>
      <w:r w:rsidR="00D25E73" w:rsidRPr="003D4DF2">
        <w:rPr>
          <w:rFonts w:ascii="Sylfaen" w:hAnsi="Sylfaen" w:cs="Arial"/>
        </w:rPr>
        <w:t xml:space="preserve">recommendations of the collegial </w:t>
      </w:r>
      <w:r w:rsidR="007F56B7" w:rsidRPr="003D4DF2">
        <w:rPr>
          <w:rFonts w:ascii="Sylfaen" w:hAnsi="Sylfaen" w:cs="Arial"/>
        </w:rPr>
        <w:t>bodies specially created for this purpose</w:t>
      </w:r>
      <w:r w:rsidR="00FC580E" w:rsidRPr="003D4DF2">
        <w:rPr>
          <w:rFonts w:ascii="Sylfaen" w:hAnsi="Sylfaen" w:cs="Arial"/>
        </w:rPr>
        <w:t xml:space="preserve"> at the Prosecutor’s Office</w:t>
      </w:r>
      <w:r w:rsidR="007F56B7" w:rsidRPr="003D4DF2">
        <w:rPr>
          <w:rFonts w:ascii="Sylfaen" w:hAnsi="Sylfaen" w:cs="Arial"/>
        </w:rPr>
        <w:t>. I</w:t>
      </w:r>
      <w:r w:rsidR="00D25E73" w:rsidRPr="003D4DF2">
        <w:rPr>
          <w:rFonts w:ascii="Sylfaen" w:hAnsi="Sylfaen" w:cs="Arial"/>
        </w:rPr>
        <w:t xml:space="preserve">n addition to this, </w:t>
      </w:r>
      <w:r w:rsidR="00C54597" w:rsidRPr="003D4DF2">
        <w:rPr>
          <w:rFonts w:ascii="Sylfaen" w:hAnsi="Sylfaen" w:cs="Arial"/>
        </w:rPr>
        <w:t xml:space="preserve">the </w:t>
      </w:r>
      <w:r w:rsidR="00C54597" w:rsidRPr="003D4DF2">
        <w:rPr>
          <w:rFonts w:ascii="Sylfaen" w:hAnsi="Sylfaen" w:cs="Sylfaen"/>
        </w:rPr>
        <w:t xml:space="preserve">Prosecutor’s Office </w:t>
      </w:r>
      <w:r w:rsidRPr="003D4DF2">
        <w:rPr>
          <w:rFonts w:ascii="Sylfaen" w:hAnsi="Sylfaen" w:cs="Sylfaen"/>
        </w:rPr>
        <w:t xml:space="preserve">also </w:t>
      </w:r>
      <w:r w:rsidR="00D25E73" w:rsidRPr="003D4DF2">
        <w:rPr>
          <w:rFonts w:ascii="Sylfaen" w:hAnsi="Sylfaen" w:cs="Arial"/>
        </w:rPr>
        <w:t xml:space="preserve">established </w:t>
      </w:r>
      <w:r w:rsidR="007F56B7" w:rsidRPr="003D4DF2">
        <w:rPr>
          <w:rFonts w:ascii="Sylfaen" w:hAnsi="Sylfaen" w:cs="Arial"/>
        </w:rPr>
        <w:t>other collegi</w:t>
      </w:r>
      <w:r w:rsidR="00D25E73" w:rsidRPr="003D4DF2">
        <w:rPr>
          <w:rFonts w:ascii="Sylfaen" w:hAnsi="Sylfaen" w:cs="Arial"/>
        </w:rPr>
        <w:t>al</w:t>
      </w:r>
      <w:r w:rsidR="007F56B7" w:rsidRPr="003D4DF2">
        <w:rPr>
          <w:rFonts w:ascii="Sylfaen" w:hAnsi="Sylfaen" w:cs="Arial"/>
        </w:rPr>
        <w:t xml:space="preserve"> bodies</w:t>
      </w:r>
      <w:r w:rsidR="00D25E73" w:rsidRPr="003D4DF2">
        <w:rPr>
          <w:rFonts w:ascii="Sylfaen" w:hAnsi="Sylfaen" w:cs="Arial"/>
        </w:rPr>
        <w:t xml:space="preserve"> </w:t>
      </w:r>
      <w:r w:rsidR="002D428A" w:rsidRPr="003D4DF2">
        <w:rPr>
          <w:rFonts w:ascii="Sylfaen" w:hAnsi="Sylfaen" w:cs="Arial"/>
        </w:rPr>
        <w:t>working</w:t>
      </w:r>
      <w:r w:rsidR="00D25E73" w:rsidRPr="003D4DF2">
        <w:rPr>
          <w:rFonts w:ascii="Sylfaen" w:hAnsi="Sylfaen" w:cs="Arial"/>
        </w:rPr>
        <w:t xml:space="preserve"> on the</w:t>
      </w:r>
      <w:r w:rsidR="007F56B7" w:rsidRPr="003D4DF2">
        <w:rPr>
          <w:rFonts w:ascii="Sylfaen" w:hAnsi="Sylfaen" w:cs="Arial"/>
        </w:rPr>
        <w:t xml:space="preserve"> matters such as ethics, strategic development and criminal justice policy</w:t>
      </w:r>
      <w:r w:rsidR="00FB2368" w:rsidRPr="003D4DF2">
        <w:rPr>
          <w:rFonts w:ascii="Sylfaen" w:hAnsi="Sylfaen" w:cs="Arial"/>
        </w:rPr>
        <w:t>.</w:t>
      </w:r>
      <w:r w:rsidR="00C54597" w:rsidRPr="003D4DF2">
        <w:rPr>
          <w:rFonts w:ascii="Sylfaen" w:hAnsi="Sylfaen" w:cs="Arial"/>
        </w:rPr>
        <w:t xml:space="preserve"> </w:t>
      </w:r>
    </w:p>
    <w:p w14:paraId="2CCBDCC0" w14:textId="4070D08E" w:rsidR="007F56B7" w:rsidRPr="003D4DF2" w:rsidRDefault="007F56B7" w:rsidP="00195E9F">
      <w:pPr>
        <w:tabs>
          <w:tab w:val="left" w:pos="0"/>
          <w:tab w:val="left" w:pos="90"/>
        </w:tabs>
        <w:spacing w:after="160"/>
        <w:jc w:val="both"/>
        <w:rPr>
          <w:rFonts w:ascii="Sylfaen" w:hAnsi="Sylfaen" w:cs="Arial"/>
        </w:rPr>
      </w:pPr>
      <w:r w:rsidRPr="003D4DF2">
        <w:rPr>
          <w:rFonts w:ascii="Sylfaen" w:hAnsi="Sylfaen" w:cs="Arial"/>
        </w:rPr>
        <w:t xml:space="preserve">During the recent years, </w:t>
      </w:r>
      <w:r w:rsidR="00475762" w:rsidRPr="003D4DF2">
        <w:rPr>
          <w:rFonts w:ascii="Sylfaen" w:hAnsi="Sylfaen" w:cs="Arial"/>
        </w:rPr>
        <w:t xml:space="preserve">significant reforms aiming to improve the quality and effectiveness of prosecutorial activities </w:t>
      </w:r>
      <w:proofErr w:type="gramStart"/>
      <w:r w:rsidR="00475762" w:rsidRPr="003D4DF2">
        <w:rPr>
          <w:rFonts w:ascii="Sylfaen" w:hAnsi="Sylfaen" w:cs="Arial"/>
        </w:rPr>
        <w:t>were also implemented</w:t>
      </w:r>
      <w:proofErr w:type="gramEnd"/>
      <w:r w:rsidR="00475762" w:rsidRPr="003D4DF2">
        <w:rPr>
          <w:rFonts w:ascii="Sylfaen" w:hAnsi="Sylfaen" w:cs="Arial"/>
        </w:rPr>
        <w:t xml:space="preserve">.  </w:t>
      </w:r>
      <w:r w:rsidR="00FC580E" w:rsidRPr="003D4DF2">
        <w:rPr>
          <w:rFonts w:ascii="Sylfaen" w:hAnsi="Sylfaen" w:cs="Arial"/>
        </w:rPr>
        <w:t>It</w:t>
      </w:r>
      <w:r w:rsidR="00475762" w:rsidRPr="003D4DF2">
        <w:rPr>
          <w:rFonts w:ascii="Sylfaen" w:hAnsi="Sylfaen" w:cs="Arial"/>
        </w:rPr>
        <w:t xml:space="preserve"> </w:t>
      </w:r>
      <w:proofErr w:type="gramStart"/>
      <w:r w:rsidR="00475762" w:rsidRPr="003D4DF2">
        <w:rPr>
          <w:rFonts w:ascii="Sylfaen" w:hAnsi="Sylfaen" w:cs="Arial"/>
        </w:rPr>
        <w:t>was reflected</w:t>
      </w:r>
      <w:proofErr w:type="gramEnd"/>
      <w:r w:rsidR="00475762" w:rsidRPr="003D4DF2">
        <w:rPr>
          <w:rFonts w:ascii="Sylfaen" w:hAnsi="Sylfaen" w:cs="Arial"/>
        </w:rPr>
        <w:t xml:space="preserve"> </w:t>
      </w:r>
      <w:r w:rsidR="00FB2368" w:rsidRPr="003D4DF2">
        <w:rPr>
          <w:rFonts w:ascii="Sylfaen" w:hAnsi="Sylfaen" w:cs="Arial"/>
        </w:rPr>
        <w:t>in permanent training and specializing</w:t>
      </w:r>
      <w:r w:rsidR="00475762" w:rsidRPr="003D4DF2">
        <w:rPr>
          <w:rFonts w:ascii="Sylfaen" w:hAnsi="Sylfaen" w:cs="Arial"/>
        </w:rPr>
        <w:t xml:space="preserve"> </w:t>
      </w:r>
      <w:r w:rsidR="00FC580E" w:rsidRPr="003D4DF2">
        <w:rPr>
          <w:rFonts w:ascii="Sylfaen" w:hAnsi="Sylfaen" w:cs="Arial"/>
        </w:rPr>
        <w:t>of</w:t>
      </w:r>
      <w:r w:rsidR="00FB2368" w:rsidRPr="003D4DF2">
        <w:rPr>
          <w:rFonts w:ascii="Sylfaen" w:hAnsi="Sylfaen" w:cs="Arial"/>
        </w:rPr>
        <w:t xml:space="preserve"> </w:t>
      </w:r>
      <w:r w:rsidR="00475762" w:rsidRPr="003D4DF2">
        <w:rPr>
          <w:rFonts w:ascii="Sylfaen" w:hAnsi="Sylfaen" w:cs="Arial"/>
        </w:rPr>
        <w:t>prosecutors in hate crime</w:t>
      </w:r>
      <w:r w:rsidR="00FB2368" w:rsidRPr="003D4DF2">
        <w:rPr>
          <w:rFonts w:ascii="Sylfaen" w:hAnsi="Sylfaen" w:cs="Arial"/>
        </w:rPr>
        <w:t>s,</w:t>
      </w:r>
      <w:r w:rsidR="00475762" w:rsidRPr="003D4DF2">
        <w:rPr>
          <w:rFonts w:ascii="Sylfaen" w:hAnsi="Sylfaen" w:cs="Arial"/>
        </w:rPr>
        <w:t xml:space="preserve"> </w:t>
      </w:r>
      <w:r w:rsidR="00FB2368" w:rsidRPr="003D4DF2">
        <w:rPr>
          <w:rFonts w:ascii="Sylfaen" w:hAnsi="Sylfaen" w:cs="Arial"/>
        </w:rPr>
        <w:t xml:space="preserve">as well as </w:t>
      </w:r>
      <w:r w:rsidR="00475762" w:rsidRPr="003D4DF2">
        <w:rPr>
          <w:rFonts w:ascii="Sylfaen" w:hAnsi="Sylfaen" w:cs="Arial"/>
        </w:rPr>
        <w:t>creating guidelines correspond</w:t>
      </w:r>
      <w:r w:rsidR="00B1569F" w:rsidRPr="003D4DF2">
        <w:rPr>
          <w:rFonts w:ascii="Sylfaen" w:hAnsi="Sylfaen" w:cs="Arial"/>
        </w:rPr>
        <w:t>ing to international standards.</w:t>
      </w:r>
    </w:p>
    <w:p w14:paraId="4AD4E952" w14:textId="3E69E164" w:rsidR="00475762" w:rsidRPr="003D4DF2" w:rsidRDefault="00475762" w:rsidP="00195E9F">
      <w:pPr>
        <w:tabs>
          <w:tab w:val="left" w:pos="0"/>
          <w:tab w:val="left" w:pos="90"/>
        </w:tabs>
        <w:spacing w:after="160"/>
        <w:jc w:val="both"/>
        <w:rPr>
          <w:rFonts w:ascii="Sylfaen" w:hAnsi="Sylfaen" w:cs="Arial"/>
        </w:rPr>
      </w:pPr>
      <w:r w:rsidRPr="003D4DF2">
        <w:rPr>
          <w:rFonts w:ascii="Sylfaen" w:hAnsi="Sylfaen" w:cs="Arial"/>
        </w:rPr>
        <w:t>Keeping joint statistics on hate crime</w:t>
      </w:r>
      <w:r w:rsidR="00FB2368" w:rsidRPr="003D4DF2">
        <w:rPr>
          <w:rFonts w:ascii="Sylfaen" w:hAnsi="Sylfaen" w:cs="Arial"/>
        </w:rPr>
        <w:t>s</w:t>
      </w:r>
      <w:r w:rsidRPr="003D4DF2">
        <w:rPr>
          <w:rFonts w:ascii="Sylfaen" w:hAnsi="Sylfaen" w:cs="Arial"/>
        </w:rPr>
        <w:t xml:space="preserve"> has always been a challenge </w:t>
      </w:r>
      <w:r w:rsidR="00FB2368" w:rsidRPr="003D4DF2">
        <w:rPr>
          <w:rFonts w:ascii="Sylfaen" w:hAnsi="Sylfaen" w:cs="Arial"/>
        </w:rPr>
        <w:t>in the past</w:t>
      </w:r>
      <w:r w:rsidRPr="003D4DF2">
        <w:rPr>
          <w:rFonts w:ascii="Sylfaen" w:hAnsi="Sylfaen" w:cs="Arial"/>
        </w:rPr>
        <w:t xml:space="preserve">. </w:t>
      </w:r>
      <w:r w:rsidR="00FB2368" w:rsidRPr="003D4DF2">
        <w:rPr>
          <w:rFonts w:ascii="Sylfaen" w:hAnsi="Sylfaen" w:cs="Arial"/>
        </w:rPr>
        <w:t xml:space="preserve">However, </w:t>
      </w:r>
      <w:r w:rsidR="002D428A" w:rsidRPr="003D4DF2">
        <w:rPr>
          <w:rFonts w:ascii="Sylfaen" w:hAnsi="Sylfaen" w:cs="Arial"/>
        </w:rPr>
        <w:t>last year</w:t>
      </w:r>
      <w:r w:rsidR="00FB2368" w:rsidRPr="003D4DF2">
        <w:rPr>
          <w:rFonts w:ascii="Sylfaen" w:hAnsi="Sylfaen" w:cs="Arial"/>
        </w:rPr>
        <w:t xml:space="preserve"> </w:t>
      </w:r>
      <w:r w:rsidR="00C54597" w:rsidRPr="003D4DF2">
        <w:rPr>
          <w:rFonts w:ascii="Sylfaen" w:hAnsi="Sylfaen" w:cs="Arial"/>
        </w:rPr>
        <w:t xml:space="preserve">the </w:t>
      </w:r>
      <w:proofErr w:type="gramStart"/>
      <w:r w:rsidR="00C54597" w:rsidRPr="003D4DF2">
        <w:rPr>
          <w:rFonts w:ascii="Sylfaen" w:hAnsi="Sylfaen" w:cs="Sylfaen"/>
        </w:rPr>
        <w:t>Prosecutor’s</w:t>
      </w:r>
      <w:proofErr w:type="gramEnd"/>
      <w:r w:rsidR="00C54597" w:rsidRPr="003D4DF2">
        <w:rPr>
          <w:rFonts w:ascii="Sylfaen" w:hAnsi="Sylfaen" w:cs="Sylfaen"/>
        </w:rPr>
        <w:t xml:space="preserve"> Office of Georgia</w:t>
      </w:r>
      <w:r w:rsidR="00C54597" w:rsidRPr="003D4DF2">
        <w:rPr>
          <w:rFonts w:ascii="Sylfaen" w:hAnsi="Sylfaen" w:cs="Arial"/>
        </w:rPr>
        <w:t xml:space="preserve"> </w:t>
      </w:r>
      <w:r w:rsidR="00FB2368" w:rsidRPr="003D4DF2">
        <w:rPr>
          <w:rFonts w:ascii="Sylfaen" w:hAnsi="Sylfaen" w:cs="Arial"/>
        </w:rPr>
        <w:t>signed MoU with the</w:t>
      </w:r>
      <w:r w:rsidRPr="003D4DF2">
        <w:rPr>
          <w:rFonts w:ascii="Sylfaen" w:hAnsi="Sylfaen" w:cs="Arial"/>
        </w:rPr>
        <w:t xml:space="preserve"> </w:t>
      </w:r>
      <w:r w:rsidR="00FB2368" w:rsidRPr="003D4DF2">
        <w:rPr>
          <w:rFonts w:ascii="Sylfaen" w:hAnsi="Sylfaen" w:cs="Arial"/>
        </w:rPr>
        <w:t xml:space="preserve">Supreme Court of Georgia and the Ministry of Interior. </w:t>
      </w:r>
      <w:r w:rsidR="00FB2368" w:rsidRPr="003D4DF2">
        <w:rPr>
          <w:rFonts w:ascii="Sylfaen" w:hAnsi="Sylfaen" w:cs="Arial"/>
        </w:rPr>
        <w:lastRenderedPageBreak/>
        <w:t>The purpose of the memorandum is to create and maintain joint, comp</w:t>
      </w:r>
      <w:r w:rsidR="00C36C83" w:rsidRPr="003D4DF2">
        <w:rPr>
          <w:rFonts w:ascii="Sylfaen" w:hAnsi="Sylfaen" w:cs="Arial"/>
        </w:rPr>
        <w:t xml:space="preserve">rehensive </w:t>
      </w:r>
      <w:r w:rsidR="00FB2368" w:rsidRPr="003D4DF2">
        <w:rPr>
          <w:rFonts w:ascii="Sylfaen" w:hAnsi="Sylfaen" w:cs="Arial"/>
        </w:rPr>
        <w:t xml:space="preserve">and transparent </w:t>
      </w:r>
      <w:r w:rsidR="00C202D9" w:rsidRPr="003D4DF2">
        <w:rPr>
          <w:rFonts w:ascii="Sylfaen" w:hAnsi="Sylfaen" w:cs="Arial"/>
        </w:rPr>
        <w:t>hate</w:t>
      </w:r>
      <w:r w:rsidRPr="003D4DF2">
        <w:rPr>
          <w:rFonts w:ascii="Sylfaen" w:hAnsi="Sylfaen" w:cs="Arial"/>
        </w:rPr>
        <w:t xml:space="preserve"> </w:t>
      </w:r>
      <w:r w:rsidR="00C202D9" w:rsidRPr="003D4DF2">
        <w:rPr>
          <w:rFonts w:ascii="Sylfaen" w:hAnsi="Sylfaen" w:cs="Arial"/>
        </w:rPr>
        <w:t>crime statistics and prepar</w:t>
      </w:r>
      <w:r w:rsidR="00FB2368" w:rsidRPr="003D4DF2">
        <w:rPr>
          <w:rFonts w:ascii="Sylfaen" w:hAnsi="Sylfaen" w:cs="Arial"/>
        </w:rPr>
        <w:t>e</w:t>
      </w:r>
      <w:r w:rsidR="00C202D9" w:rsidRPr="003D4DF2">
        <w:rPr>
          <w:rFonts w:ascii="Sylfaen" w:hAnsi="Sylfaen" w:cs="Arial"/>
        </w:rPr>
        <w:t xml:space="preserve"> a joint report </w:t>
      </w:r>
      <w:r w:rsidR="00FB2368" w:rsidRPr="003D4DF2">
        <w:rPr>
          <w:rFonts w:ascii="Sylfaen" w:hAnsi="Sylfaen" w:cs="Arial"/>
        </w:rPr>
        <w:t>to this end</w:t>
      </w:r>
      <w:r w:rsidR="00C202D9" w:rsidRPr="003D4DF2">
        <w:rPr>
          <w:rFonts w:ascii="Sylfaen" w:hAnsi="Sylfaen" w:cs="Arial"/>
        </w:rPr>
        <w:t xml:space="preserve">. </w:t>
      </w:r>
      <w:r w:rsidR="00C54597" w:rsidRPr="003D4DF2">
        <w:rPr>
          <w:rFonts w:ascii="Sylfaen" w:hAnsi="Sylfaen" w:cs="Arial"/>
        </w:rPr>
        <w:t xml:space="preserve"> </w:t>
      </w:r>
    </w:p>
    <w:p w14:paraId="0E892EE1" w14:textId="13FDC33A" w:rsidR="0086569B" w:rsidRPr="003D4DF2" w:rsidRDefault="0086569B" w:rsidP="0086569B">
      <w:pPr>
        <w:tabs>
          <w:tab w:val="left" w:pos="0"/>
          <w:tab w:val="left" w:pos="90"/>
        </w:tabs>
        <w:spacing w:after="160"/>
        <w:jc w:val="both"/>
        <w:rPr>
          <w:rFonts w:ascii="Sylfaen" w:hAnsi="Sylfaen" w:cs="Arial"/>
        </w:rPr>
      </w:pPr>
      <w:r w:rsidRPr="003D4DF2">
        <w:rPr>
          <w:rFonts w:ascii="Sylfaen" w:hAnsi="Sylfaen" w:cs="Arial"/>
        </w:rPr>
        <w:t>With</w:t>
      </w:r>
      <w:r w:rsidR="00C202D9" w:rsidRPr="003D4DF2">
        <w:rPr>
          <w:rFonts w:ascii="Sylfaen" w:hAnsi="Sylfaen" w:cs="Arial"/>
        </w:rPr>
        <w:t xml:space="preserve"> the support </w:t>
      </w:r>
      <w:r w:rsidR="00FB2368" w:rsidRPr="003D4DF2">
        <w:rPr>
          <w:rFonts w:ascii="Sylfaen" w:hAnsi="Sylfaen" w:cs="Arial"/>
        </w:rPr>
        <w:t>of</w:t>
      </w:r>
      <w:r w:rsidR="00C202D9" w:rsidRPr="003D4DF2">
        <w:rPr>
          <w:rFonts w:ascii="Sylfaen" w:hAnsi="Sylfaen" w:cs="Arial"/>
        </w:rPr>
        <w:t xml:space="preserve"> the Council of Europe, policy</w:t>
      </w:r>
      <w:r w:rsidR="00FB2368" w:rsidRPr="003D4DF2">
        <w:rPr>
          <w:rFonts w:ascii="Sylfaen" w:hAnsi="Sylfaen" w:cs="Arial"/>
        </w:rPr>
        <w:t xml:space="preserve"> guidelines </w:t>
      </w:r>
      <w:r w:rsidR="00B1569F" w:rsidRPr="003D4DF2">
        <w:rPr>
          <w:rFonts w:ascii="Sylfaen" w:hAnsi="Sylfaen" w:cs="Arial"/>
        </w:rPr>
        <w:t xml:space="preserve">regarding the investigation and prosecution of hate crimes </w:t>
      </w:r>
      <w:proofErr w:type="gramStart"/>
      <w:r w:rsidR="00C202D9" w:rsidRPr="003D4DF2">
        <w:rPr>
          <w:rFonts w:ascii="Sylfaen" w:hAnsi="Sylfaen" w:cs="Arial"/>
        </w:rPr>
        <w:t xml:space="preserve">were </w:t>
      </w:r>
      <w:r w:rsidR="00FB2368" w:rsidRPr="003D4DF2">
        <w:rPr>
          <w:rFonts w:ascii="Sylfaen" w:hAnsi="Sylfaen" w:cs="Arial"/>
        </w:rPr>
        <w:t xml:space="preserve">also </w:t>
      </w:r>
      <w:r w:rsidR="00B1569F" w:rsidRPr="003D4DF2">
        <w:rPr>
          <w:rFonts w:ascii="Sylfaen" w:hAnsi="Sylfaen" w:cs="Arial"/>
        </w:rPr>
        <w:t>prepared</w:t>
      </w:r>
      <w:proofErr w:type="gramEnd"/>
      <w:r w:rsidR="00B1569F" w:rsidRPr="003D4DF2">
        <w:rPr>
          <w:rFonts w:ascii="Sylfaen" w:hAnsi="Sylfaen" w:cs="Arial"/>
        </w:rPr>
        <w:t xml:space="preserve"> for prosecutors.</w:t>
      </w:r>
      <w:r w:rsidRPr="003D4DF2">
        <w:rPr>
          <w:rFonts w:ascii="Sylfaen" w:hAnsi="Sylfaen" w:cs="Arial"/>
        </w:rPr>
        <w:t xml:space="preserve"> As a result, prosecutors can now easily identify hate motives in criminal cases</w:t>
      </w:r>
      <w:r w:rsidR="009347E7" w:rsidRPr="003D4DF2">
        <w:rPr>
          <w:rFonts w:ascii="Sylfaen" w:hAnsi="Sylfaen" w:cs="Arial"/>
        </w:rPr>
        <w:t xml:space="preserve">. </w:t>
      </w:r>
      <w:r w:rsidR="00B1569F" w:rsidRPr="003D4DF2">
        <w:rPr>
          <w:rFonts w:ascii="Sylfaen" w:hAnsi="Sylfaen" w:cs="Arial"/>
        </w:rPr>
        <w:t>For instance</w:t>
      </w:r>
      <w:r w:rsidR="00A1676A" w:rsidRPr="003D4DF2">
        <w:rPr>
          <w:rFonts w:ascii="Sylfaen" w:hAnsi="Sylfaen" w:cs="Arial"/>
        </w:rPr>
        <w:t>,</w:t>
      </w:r>
      <w:r w:rsidR="009347E7" w:rsidRPr="003D4DF2">
        <w:rPr>
          <w:rFonts w:ascii="Sylfaen" w:hAnsi="Sylfaen" w:cs="Arial"/>
        </w:rPr>
        <w:t xml:space="preserve"> </w:t>
      </w:r>
      <w:r w:rsidRPr="003D4DF2">
        <w:rPr>
          <w:rFonts w:ascii="Sylfaen" w:hAnsi="Sylfaen" w:cs="Arial"/>
        </w:rPr>
        <w:t>for the last for years</w:t>
      </w:r>
      <w:r w:rsidR="000C36DC" w:rsidRPr="003D4DF2">
        <w:rPr>
          <w:rFonts w:ascii="Sylfaen" w:hAnsi="Sylfaen" w:cs="Arial"/>
        </w:rPr>
        <w:t>,</w:t>
      </w:r>
      <w:r w:rsidRPr="003D4DF2">
        <w:rPr>
          <w:rFonts w:ascii="Sylfaen" w:hAnsi="Sylfaen" w:cs="Arial"/>
        </w:rPr>
        <w:t xml:space="preserve"> criminal prosecution for hate crime </w:t>
      </w:r>
      <w:proofErr w:type="gramStart"/>
      <w:r w:rsidR="00FC580E" w:rsidRPr="003D4DF2">
        <w:rPr>
          <w:rFonts w:ascii="Sylfaen" w:hAnsi="Sylfaen" w:cs="Arial"/>
        </w:rPr>
        <w:t>has been</w:t>
      </w:r>
      <w:r w:rsidRPr="003D4DF2">
        <w:rPr>
          <w:rFonts w:ascii="Sylfaen" w:hAnsi="Sylfaen" w:cs="Arial"/>
        </w:rPr>
        <w:t xml:space="preserve"> initiated</w:t>
      </w:r>
      <w:proofErr w:type="gramEnd"/>
      <w:r w:rsidRPr="003D4DF2">
        <w:rPr>
          <w:rFonts w:ascii="Sylfaen" w:hAnsi="Sylfaen" w:cs="Arial"/>
        </w:rPr>
        <w:t xml:space="preserve"> against 646 persons. </w:t>
      </w:r>
    </w:p>
    <w:p w14:paraId="1C902E8C" w14:textId="64768BE2" w:rsidR="00C202D9" w:rsidRPr="003D4DF2" w:rsidRDefault="002D428A" w:rsidP="00195E9F">
      <w:pPr>
        <w:tabs>
          <w:tab w:val="left" w:pos="0"/>
          <w:tab w:val="left" w:pos="90"/>
        </w:tabs>
        <w:spacing w:after="160"/>
        <w:jc w:val="both"/>
        <w:rPr>
          <w:rFonts w:ascii="Sylfaen" w:hAnsi="Sylfaen" w:cs="Arial"/>
        </w:rPr>
      </w:pPr>
      <w:r w:rsidRPr="003D4DF2">
        <w:rPr>
          <w:rFonts w:ascii="Sylfaen" w:hAnsi="Sylfaen" w:cs="Arial"/>
        </w:rPr>
        <w:t>Last year</w:t>
      </w:r>
      <w:r w:rsidR="00C202D9" w:rsidRPr="003D4DF2">
        <w:rPr>
          <w:rFonts w:ascii="Sylfaen" w:hAnsi="Sylfaen" w:cs="Arial"/>
        </w:rPr>
        <w:t xml:space="preserve">, a recommendation for prosecutors regarding </w:t>
      </w:r>
      <w:r w:rsidR="00E42F42" w:rsidRPr="003D4DF2">
        <w:rPr>
          <w:rFonts w:ascii="Sylfaen" w:hAnsi="Sylfaen" w:cs="Arial"/>
        </w:rPr>
        <w:t xml:space="preserve">the </w:t>
      </w:r>
      <w:r w:rsidR="0086569B" w:rsidRPr="003D4DF2">
        <w:rPr>
          <w:rFonts w:ascii="Sylfaen" w:hAnsi="Sylfaen" w:cs="Arial"/>
        </w:rPr>
        <w:t>effective</w:t>
      </w:r>
      <w:r w:rsidR="00C202D9" w:rsidRPr="003D4DF2">
        <w:rPr>
          <w:rFonts w:ascii="Sylfaen" w:hAnsi="Sylfaen" w:cs="Arial"/>
        </w:rPr>
        <w:t xml:space="preserve"> investigation of the crimes committed against human rights defenders and </w:t>
      </w:r>
      <w:r w:rsidR="004C718C" w:rsidRPr="003D4DF2">
        <w:rPr>
          <w:rFonts w:ascii="Sylfaen" w:hAnsi="Sylfaen" w:cs="Arial"/>
        </w:rPr>
        <w:t xml:space="preserve">the </w:t>
      </w:r>
      <w:r w:rsidR="00C202D9" w:rsidRPr="003D4DF2">
        <w:rPr>
          <w:rFonts w:ascii="Sylfaen" w:hAnsi="Sylfaen" w:cs="Arial"/>
        </w:rPr>
        <w:t>re</w:t>
      </w:r>
      <w:r w:rsidR="00E45948" w:rsidRPr="003D4DF2">
        <w:rPr>
          <w:rFonts w:ascii="Sylfaen" w:hAnsi="Sylfaen" w:cs="Arial"/>
        </w:rPr>
        <w:t>spective</w:t>
      </w:r>
      <w:r w:rsidR="00C202D9" w:rsidRPr="003D4DF2">
        <w:rPr>
          <w:rFonts w:ascii="Sylfaen" w:hAnsi="Sylfaen" w:cs="Arial"/>
        </w:rPr>
        <w:t xml:space="preserve"> procedural guidance w</w:t>
      </w:r>
      <w:r w:rsidRPr="003D4DF2">
        <w:rPr>
          <w:rFonts w:ascii="Sylfaen" w:hAnsi="Sylfaen" w:cs="Arial"/>
        </w:rPr>
        <w:t>ere</w:t>
      </w:r>
      <w:r w:rsidR="00C202D9" w:rsidRPr="003D4DF2">
        <w:rPr>
          <w:rFonts w:ascii="Sylfaen" w:hAnsi="Sylfaen" w:cs="Arial"/>
        </w:rPr>
        <w:t xml:space="preserve"> also </w:t>
      </w:r>
      <w:r w:rsidR="00ED4ECE" w:rsidRPr="003D4DF2">
        <w:rPr>
          <w:rFonts w:ascii="Sylfaen" w:hAnsi="Sylfaen" w:cs="Arial"/>
        </w:rPr>
        <w:t xml:space="preserve">prepared. </w:t>
      </w:r>
    </w:p>
    <w:p w14:paraId="238CC26F" w14:textId="60B30A52" w:rsidR="00ED4ECE" w:rsidRPr="003D4DF2" w:rsidRDefault="00B1569F" w:rsidP="00195E9F">
      <w:pPr>
        <w:tabs>
          <w:tab w:val="left" w:pos="0"/>
          <w:tab w:val="left" w:pos="90"/>
        </w:tabs>
        <w:spacing w:after="160"/>
        <w:jc w:val="both"/>
        <w:rPr>
          <w:rFonts w:ascii="Sylfaen" w:hAnsi="Sylfaen" w:cs="Arial"/>
        </w:rPr>
      </w:pPr>
      <w:r w:rsidRPr="003D4DF2">
        <w:rPr>
          <w:rFonts w:ascii="Sylfaen" w:hAnsi="Sylfaen" w:cs="Arial"/>
        </w:rPr>
        <w:t>T</w:t>
      </w:r>
      <w:r w:rsidR="00C54597" w:rsidRPr="003D4DF2">
        <w:rPr>
          <w:rFonts w:ascii="Sylfaen" w:hAnsi="Sylfaen" w:cs="Arial"/>
        </w:rPr>
        <w:t xml:space="preserve">he </w:t>
      </w:r>
      <w:r w:rsidR="00C54597" w:rsidRPr="003D4DF2">
        <w:rPr>
          <w:rFonts w:ascii="Sylfaen" w:hAnsi="Sylfaen" w:cs="Sylfaen"/>
        </w:rPr>
        <w:t xml:space="preserve">Prosecutor’s Office </w:t>
      </w:r>
      <w:r w:rsidR="00ED4ECE" w:rsidRPr="003D4DF2">
        <w:rPr>
          <w:rFonts w:ascii="Sylfaen" w:hAnsi="Sylfaen" w:cs="Arial"/>
        </w:rPr>
        <w:t xml:space="preserve">also </w:t>
      </w:r>
      <w:r w:rsidR="00E42F42" w:rsidRPr="003D4DF2">
        <w:rPr>
          <w:rFonts w:ascii="Sylfaen" w:hAnsi="Sylfaen" w:cs="Arial"/>
        </w:rPr>
        <w:t>implemented</w:t>
      </w:r>
      <w:r w:rsidR="00ED4ECE" w:rsidRPr="003D4DF2">
        <w:rPr>
          <w:rFonts w:ascii="Sylfaen" w:hAnsi="Sylfaen" w:cs="Arial"/>
        </w:rPr>
        <w:t xml:space="preserve"> a victim-oriented supportive approach, which implies the involvement of witness and victim coordinators in criminal </w:t>
      </w:r>
      <w:r w:rsidR="00E42F42" w:rsidRPr="003D4DF2">
        <w:rPr>
          <w:rFonts w:ascii="Sylfaen" w:hAnsi="Sylfaen" w:cs="Arial"/>
        </w:rPr>
        <w:t>proceedings</w:t>
      </w:r>
      <w:r w:rsidR="00ED4ECE" w:rsidRPr="003D4DF2">
        <w:rPr>
          <w:rFonts w:ascii="Sylfaen" w:hAnsi="Sylfaen" w:cs="Arial"/>
        </w:rPr>
        <w:t xml:space="preserve">. </w:t>
      </w:r>
    </w:p>
    <w:p w14:paraId="5F62603A" w14:textId="1BCB5A68" w:rsidR="00AD2115" w:rsidRPr="003D4DF2" w:rsidRDefault="00B51641" w:rsidP="00AD2115">
      <w:pPr>
        <w:pStyle w:val="xmsonormal"/>
        <w:spacing w:after="120"/>
        <w:jc w:val="both"/>
        <w:rPr>
          <w:rFonts w:ascii="Calibri" w:hAnsi="Calibri"/>
          <w:color w:val="000000"/>
          <w:sz w:val="22"/>
          <w:szCs w:val="22"/>
        </w:rPr>
      </w:pPr>
      <w:r w:rsidRPr="003D4DF2">
        <w:rPr>
          <w:rFonts w:ascii="Sylfaen" w:hAnsi="Sylfaen" w:cs="Arial"/>
          <w:sz w:val="22"/>
          <w:szCs w:val="22"/>
        </w:rPr>
        <w:t>At</w:t>
      </w:r>
      <w:r w:rsidR="009347E7" w:rsidRPr="003D4DF2">
        <w:rPr>
          <w:rFonts w:ascii="Sylfaen" w:hAnsi="Sylfaen" w:cs="Arial"/>
          <w:sz w:val="22"/>
          <w:szCs w:val="22"/>
        </w:rPr>
        <w:t xml:space="preserve"> the end</w:t>
      </w:r>
      <w:r w:rsidR="001008DE" w:rsidRPr="003D4DF2">
        <w:rPr>
          <w:rFonts w:ascii="Sylfaen" w:hAnsi="Sylfaen" w:cs="Arial"/>
          <w:sz w:val="22"/>
          <w:szCs w:val="22"/>
        </w:rPr>
        <w:t xml:space="preserve"> of my presentation</w:t>
      </w:r>
      <w:r w:rsidR="009347E7" w:rsidRPr="003D4DF2">
        <w:rPr>
          <w:rFonts w:ascii="Sylfaen" w:hAnsi="Sylfaen" w:cs="Arial"/>
          <w:sz w:val="22"/>
          <w:szCs w:val="22"/>
        </w:rPr>
        <w:t xml:space="preserve">, </w:t>
      </w:r>
      <w:r w:rsidR="007B058B" w:rsidRPr="003D4DF2">
        <w:rPr>
          <w:rFonts w:ascii="Sylfaen" w:hAnsi="Sylfaen" w:cs="Arial"/>
          <w:sz w:val="22"/>
          <w:szCs w:val="22"/>
        </w:rPr>
        <w:t xml:space="preserve">I would also like to </w:t>
      </w:r>
      <w:r w:rsidR="001008DE" w:rsidRPr="003D4DF2">
        <w:rPr>
          <w:rFonts w:ascii="Sylfaen" w:hAnsi="Sylfaen" w:cs="Arial"/>
          <w:sz w:val="22"/>
          <w:szCs w:val="22"/>
        </w:rPr>
        <w:t>respond</w:t>
      </w:r>
      <w:r w:rsidR="007B058B" w:rsidRPr="003D4DF2">
        <w:rPr>
          <w:rFonts w:ascii="Sylfaen" w:hAnsi="Sylfaen" w:cs="Arial"/>
          <w:sz w:val="22"/>
          <w:szCs w:val="22"/>
        </w:rPr>
        <w:t xml:space="preserve"> to the questions raised by the United States with respect to </w:t>
      </w:r>
      <w:r w:rsidR="001008DE" w:rsidRPr="003D4DF2">
        <w:rPr>
          <w:rFonts w:ascii="Sylfaen" w:hAnsi="Sylfaen" w:cs="Arial"/>
          <w:sz w:val="22"/>
          <w:szCs w:val="22"/>
        </w:rPr>
        <w:t xml:space="preserve">the status of </w:t>
      </w:r>
      <w:proofErr w:type="spellStart"/>
      <w:r w:rsidR="007B058B" w:rsidRPr="003D4DF2">
        <w:rPr>
          <w:rFonts w:ascii="Sylfaen" w:hAnsi="Sylfaen" w:cs="Arial"/>
          <w:sz w:val="22"/>
          <w:szCs w:val="22"/>
        </w:rPr>
        <w:t>Mukhtarli</w:t>
      </w:r>
      <w:proofErr w:type="spellEnd"/>
      <w:r w:rsidR="007B058B" w:rsidRPr="003D4DF2">
        <w:rPr>
          <w:rFonts w:ascii="Sylfaen" w:hAnsi="Sylfaen" w:cs="Arial"/>
          <w:sz w:val="22"/>
          <w:szCs w:val="22"/>
        </w:rPr>
        <w:t xml:space="preserve"> case and </w:t>
      </w:r>
      <w:r w:rsidR="001008DE" w:rsidRPr="003D4DF2">
        <w:rPr>
          <w:rFonts w:ascii="Sylfaen" w:hAnsi="Sylfaen" w:cs="Arial"/>
          <w:sz w:val="22"/>
          <w:szCs w:val="22"/>
        </w:rPr>
        <w:t xml:space="preserve">disparity of prosecutions with respect to </w:t>
      </w:r>
      <w:r w:rsidR="007B058B" w:rsidRPr="003D4DF2">
        <w:rPr>
          <w:rFonts w:ascii="Sylfaen" w:hAnsi="Sylfaen" w:cs="Arial"/>
          <w:sz w:val="22"/>
          <w:szCs w:val="22"/>
        </w:rPr>
        <w:t>June 20</w:t>
      </w:r>
      <w:r w:rsidR="001008DE" w:rsidRPr="003D4DF2">
        <w:rPr>
          <w:rFonts w:ascii="Sylfaen" w:hAnsi="Sylfaen" w:cs="Arial"/>
          <w:sz w:val="22"/>
          <w:szCs w:val="22"/>
        </w:rPr>
        <w:t>19</w:t>
      </w:r>
      <w:r w:rsidR="007B058B" w:rsidRPr="003D4DF2">
        <w:rPr>
          <w:rFonts w:ascii="Sylfaen" w:hAnsi="Sylfaen" w:cs="Arial"/>
          <w:sz w:val="22"/>
          <w:szCs w:val="22"/>
        </w:rPr>
        <w:t xml:space="preserve"> </w:t>
      </w:r>
      <w:r w:rsidR="001008DE" w:rsidRPr="003D4DF2">
        <w:rPr>
          <w:rFonts w:ascii="Sylfaen" w:hAnsi="Sylfaen" w:cs="Arial"/>
          <w:sz w:val="22"/>
          <w:szCs w:val="22"/>
        </w:rPr>
        <w:t>events</w:t>
      </w:r>
      <w:r w:rsidR="007B058B" w:rsidRPr="003D4DF2">
        <w:rPr>
          <w:rFonts w:ascii="Sylfaen" w:hAnsi="Sylfaen" w:cs="Arial"/>
          <w:sz w:val="22"/>
          <w:szCs w:val="22"/>
        </w:rPr>
        <w:t xml:space="preserve">. </w:t>
      </w:r>
      <w:r w:rsidR="001008DE" w:rsidRPr="003D4DF2">
        <w:rPr>
          <w:rFonts w:ascii="Sylfaen" w:hAnsi="Sylfaen" w:cs="Arial"/>
          <w:sz w:val="22"/>
          <w:szCs w:val="22"/>
        </w:rPr>
        <w:t xml:space="preserve">In the first case, the </w:t>
      </w:r>
      <w:r w:rsidR="001008DE" w:rsidRPr="003D4DF2">
        <w:rPr>
          <w:rFonts w:ascii="Sylfaen" w:hAnsi="Sylfaen"/>
          <w:color w:val="000000"/>
          <w:sz w:val="22"/>
          <w:szCs w:val="22"/>
        </w:rPr>
        <w:t xml:space="preserve">investigation is in an active phase. Georgia was able to interview </w:t>
      </w:r>
      <w:proofErr w:type="spellStart"/>
      <w:r w:rsidR="001008DE" w:rsidRPr="003D4DF2">
        <w:rPr>
          <w:rFonts w:ascii="Sylfaen" w:hAnsi="Sylfaen"/>
          <w:color w:val="000000"/>
          <w:sz w:val="22"/>
          <w:szCs w:val="22"/>
        </w:rPr>
        <w:t>Afgan</w:t>
      </w:r>
      <w:proofErr w:type="spellEnd"/>
      <w:r w:rsidR="001008DE" w:rsidRPr="003D4DF2">
        <w:rPr>
          <w:rFonts w:ascii="Sylfaen" w:hAnsi="Sylfaen"/>
          <w:color w:val="000000"/>
          <w:sz w:val="22"/>
          <w:szCs w:val="22"/>
        </w:rPr>
        <w:t xml:space="preserve"> </w:t>
      </w:r>
      <w:proofErr w:type="spellStart"/>
      <w:r w:rsidR="001008DE" w:rsidRPr="003D4DF2">
        <w:rPr>
          <w:rFonts w:ascii="Sylfaen" w:hAnsi="Sylfaen"/>
          <w:color w:val="000000"/>
          <w:sz w:val="22"/>
          <w:szCs w:val="22"/>
        </w:rPr>
        <w:t>Mukhtarli</w:t>
      </w:r>
      <w:proofErr w:type="spellEnd"/>
      <w:r w:rsidR="001008DE" w:rsidRPr="003D4DF2">
        <w:rPr>
          <w:rFonts w:ascii="Sylfaen" w:hAnsi="Sylfaen"/>
          <w:color w:val="000000"/>
          <w:sz w:val="22"/>
          <w:szCs w:val="22"/>
        </w:rPr>
        <w:t xml:space="preserve"> immediately after his release </w:t>
      </w:r>
      <w:r w:rsidR="00AD2115" w:rsidRPr="003D4DF2">
        <w:rPr>
          <w:rFonts w:ascii="Sylfaen" w:hAnsi="Sylfaen"/>
          <w:color w:val="000000"/>
          <w:sz w:val="22"/>
          <w:szCs w:val="22"/>
        </w:rPr>
        <w:t xml:space="preserve">from prison </w:t>
      </w:r>
      <w:r w:rsidR="001008DE" w:rsidRPr="003D4DF2">
        <w:rPr>
          <w:rFonts w:ascii="Sylfaen" w:hAnsi="Sylfaen"/>
          <w:color w:val="000000"/>
          <w:sz w:val="22"/>
          <w:szCs w:val="22"/>
        </w:rPr>
        <w:t xml:space="preserve">and travel to Germany. Besides, mutual legal assistance request </w:t>
      </w:r>
      <w:proofErr w:type="gramStart"/>
      <w:r w:rsidR="001008DE" w:rsidRPr="003D4DF2">
        <w:rPr>
          <w:rFonts w:ascii="Sylfaen" w:hAnsi="Sylfaen"/>
          <w:color w:val="000000"/>
          <w:sz w:val="22"/>
          <w:szCs w:val="22"/>
        </w:rPr>
        <w:t>has been sent</w:t>
      </w:r>
      <w:proofErr w:type="gramEnd"/>
      <w:r w:rsidR="001008DE" w:rsidRPr="003D4DF2">
        <w:rPr>
          <w:rFonts w:ascii="Sylfaen" w:hAnsi="Sylfaen"/>
          <w:color w:val="000000"/>
          <w:sz w:val="22"/>
          <w:szCs w:val="22"/>
        </w:rPr>
        <w:t xml:space="preserve"> to Azerbaijan, as well as additional witnesses were interviewed and are still being interviewed. </w:t>
      </w:r>
      <w:r w:rsidR="00AD2115" w:rsidRPr="003D4DF2">
        <w:rPr>
          <w:rFonts w:ascii="Sylfaen" w:hAnsi="Sylfaen"/>
          <w:color w:val="000000"/>
          <w:sz w:val="22"/>
          <w:szCs w:val="22"/>
        </w:rPr>
        <w:t xml:space="preserve">As for the events of </w:t>
      </w:r>
      <w:proofErr w:type="gramStart"/>
      <w:r w:rsidR="00AD2115" w:rsidRPr="003D4DF2">
        <w:rPr>
          <w:rFonts w:ascii="Sylfaen" w:hAnsi="Sylfaen"/>
          <w:color w:val="000000"/>
          <w:sz w:val="22"/>
          <w:szCs w:val="22"/>
        </w:rPr>
        <w:t>June,</w:t>
      </w:r>
      <w:proofErr w:type="gramEnd"/>
      <w:r w:rsidR="00AD2115" w:rsidRPr="003D4DF2">
        <w:rPr>
          <w:rFonts w:ascii="Sylfaen" w:hAnsi="Sylfaen"/>
          <w:color w:val="000000"/>
          <w:sz w:val="22"/>
          <w:szCs w:val="22"/>
        </w:rPr>
        <w:t xml:space="preserve"> 2019, the investigation is also </w:t>
      </w:r>
      <w:r w:rsidR="00C041AB" w:rsidRPr="003D4DF2">
        <w:rPr>
          <w:rFonts w:ascii="Sylfaen" w:hAnsi="Sylfaen"/>
          <w:color w:val="000000"/>
          <w:sz w:val="22"/>
          <w:szCs w:val="22"/>
        </w:rPr>
        <w:t>ongoing</w:t>
      </w:r>
      <w:r w:rsidR="00AD2115" w:rsidRPr="003D4DF2">
        <w:rPr>
          <w:rFonts w:ascii="Sylfaen" w:hAnsi="Sylfaen"/>
          <w:color w:val="000000"/>
          <w:sz w:val="22"/>
          <w:szCs w:val="22"/>
        </w:rPr>
        <w:t xml:space="preserve">. Due to the high mobility and the huge number of demonstrators, the majority of them cannot provide investigation even with the minimum information necessary for identifying the locations where they got injuries, as well as the law-enforcement officers who participated in </w:t>
      </w:r>
      <w:r w:rsidRPr="003D4DF2">
        <w:rPr>
          <w:rFonts w:ascii="Sylfaen" w:hAnsi="Sylfaen"/>
          <w:color w:val="000000"/>
          <w:sz w:val="22"/>
          <w:szCs w:val="22"/>
        </w:rPr>
        <w:t>these</w:t>
      </w:r>
      <w:r w:rsidR="00AD2115" w:rsidRPr="003D4DF2">
        <w:rPr>
          <w:rFonts w:ascii="Sylfaen" w:hAnsi="Sylfaen"/>
          <w:color w:val="000000"/>
          <w:sz w:val="22"/>
          <w:szCs w:val="22"/>
        </w:rPr>
        <w:t xml:space="preserve"> </w:t>
      </w:r>
      <w:r w:rsidRPr="003D4DF2">
        <w:rPr>
          <w:rFonts w:ascii="Sylfaen" w:hAnsi="Sylfaen"/>
          <w:color w:val="000000"/>
          <w:sz w:val="22"/>
          <w:szCs w:val="22"/>
        </w:rPr>
        <w:t>events</w:t>
      </w:r>
      <w:r w:rsidR="00AD2115" w:rsidRPr="003D4DF2">
        <w:rPr>
          <w:rFonts w:ascii="Sylfaen" w:hAnsi="Sylfaen"/>
          <w:color w:val="000000"/>
          <w:sz w:val="22"/>
          <w:szCs w:val="22"/>
        </w:rPr>
        <w:t xml:space="preserve">. Therefore, identification of </w:t>
      </w:r>
      <w:r w:rsidRPr="003D4DF2">
        <w:rPr>
          <w:rFonts w:ascii="Sylfaen" w:hAnsi="Sylfaen"/>
          <w:color w:val="000000"/>
          <w:sz w:val="22"/>
          <w:szCs w:val="22"/>
        </w:rPr>
        <w:t>other</w:t>
      </w:r>
      <w:r w:rsidR="00AD2115" w:rsidRPr="003D4DF2">
        <w:rPr>
          <w:rFonts w:ascii="Sylfaen" w:hAnsi="Sylfaen"/>
          <w:color w:val="000000"/>
          <w:sz w:val="22"/>
          <w:szCs w:val="22"/>
        </w:rPr>
        <w:t xml:space="preserve"> alleged perpetrators requires special efforts, </w:t>
      </w:r>
      <w:r w:rsidRPr="003D4DF2">
        <w:rPr>
          <w:rFonts w:ascii="Sylfaen" w:hAnsi="Sylfaen"/>
          <w:color w:val="000000"/>
          <w:sz w:val="22"/>
          <w:szCs w:val="22"/>
        </w:rPr>
        <w:t xml:space="preserve">additional time and </w:t>
      </w:r>
      <w:r w:rsidR="00AD2115" w:rsidRPr="003D4DF2">
        <w:rPr>
          <w:rFonts w:ascii="Sylfaen" w:hAnsi="Sylfaen"/>
          <w:color w:val="000000"/>
          <w:sz w:val="22"/>
          <w:szCs w:val="22"/>
        </w:rPr>
        <w:t>resources</w:t>
      </w:r>
      <w:r w:rsidRPr="003D4DF2">
        <w:rPr>
          <w:rFonts w:ascii="Sylfaen" w:hAnsi="Sylfaen"/>
          <w:color w:val="000000"/>
          <w:sz w:val="22"/>
          <w:szCs w:val="22"/>
        </w:rPr>
        <w:t xml:space="preserve">. Despite this, the Prosecutor’s Office of Georgia will do its best and make every effort to timely finalize both investigations and bring </w:t>
      </w:r>
      <w:r w:rsidR="00B1569F" w:rsidRPr="003D4DF2">
        <w:rPr>
          <w:rFonts w:ascii="Sylfaen" w:hAnsi="Sylfaen"/>
          <w:color w:val="000000"/>
          <w:sz w:val="22"/>
          <w:szCs w:val="22"/>
        </w:rPr>
        <w:t>those responsible</w:t>
      </w:r>
      <w:r w:rsidRPr="003D4DF2">
        <w:rPr>
          <w:rFonts w:ascii="Sylfaen" w:hAnsi="Sylfaen"/>
          <w:color w:val="000000"/>
          <w:sz w:val="22"/>
          <w:szCs w:val="22"/>
        </w:rPr>
        <w:t xml:space="preserve"> to justice.   </w:t>
      </w:r>
    </w:p>
    <w:p w14:paraId="04AAEF80" w14:textId="7053F171" w:rsidR="001008DE" w:rsidRPr="003D4DF2" w:rsidRDefault="001008DE" w:rsidP="001008DE">
      <w:pPr>
        <w:pStyle w:val="xmsonormal"/>
        <w:spacing w:after="120"/>
        <w:jc w:val="both"/>
        <w:rPr>
          <w:rFonts w:ascii="Calibri" w:hAnsi="Calibri"/>
          <w:color w:val="000000"/>
          <w:sz w:val="22"/>
          <w:szCs w:val="22"/>
        </w:rPr>
      </w:pPr>
    </w:p>
    <w:p w14:paraId="2CB2B67A" w14:textId="007BBA09" w:rsidR="001008DE" w:rsidRPr="003D4DF2" w:rsidRDefault="001008DE" w:rsidP="001008DE">
      <w:pPr>
        <w:pStyle w:val="xmsonormal"/>
        <w:spacing w:after="120"/>
        <w:jc w:val="both"/>
        <w:rPr>
          <w:rFonts w:ascii="Calibri" w:hAnsi="Calibri"/>
          <w:color w:val="000000"/>
          <w:sz w:val="22"/>
          <w:szCs w:val="22"/>
        </w:rPr>
      </w:pPr>
    </w:p>
    <w:p w14:paraId="00DA2C5D" w14:textId="523EA81D" w:rsidR="00423B4E" w:rsidRPr="003D4DF2" w:rsidRDefault="00B51641" w:rsidP="001008DE">
      <w:pPr>
        <w:tabs>
          <w:tab w:val="left" w:pos="0"/>
          <w:tab w:val="left" w:pos="90"/>
        </w:tabs>
        <w:spacing w:after="160"/>
        <w:jc w:val="both"/>
        <w:rPr>
          <w:rFonts w:ascii="Sylfaen" w:eastAsia="PsKolkheti" w:hAnsi="Sylfaen" w:cs="PsKolkheti"/>
          <w:bCs/>
        </w:rPr>
      </w:pPr>
      <w:r w:rsidRPr="003D4DF2">
        <w:rPr>
          <w:rFonts w:ascii="Sylfaen" w:eastAsia="PsKolkheti" w:hAnsi="Sylfaen" w:cs="PsKolkheti"/>
          <w:bCs/>
        </w:rPr>
        <w:t>Thank you very much for your attention.</w:t>
      </w:r>
    </w:p>
    <w:sectPr w:rsidR="00423B4E" w:rsidRPr="003D4DF2" w:rsidSect="005B7D47">
      <w:pgSz w:w="12240" w:h="15840"/>
      <w:pgMar w:top="1080" w:right="990" w:bottom="13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sKolkheti">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5255"/>
    <w:multiLevelType w:val="hybridMultilevel"/>
    <w:tmpl w:val="EE6649F2"/>
    <w:lvl w:ilvl="0" w:tplc="28F0FD9E">
      <w:start w:val="2"/>
      <w:numFmt w:val="bullet"/>
      <w:lvlText w:val="-"/>
      <w:lvlJc w:val="left"/>
      <w:pPr>
        <w:ind w:left="720" w:hanging="360"/>
      </w:pPr>
      <w:rPr>
        <w:rFonts w:ascii="Sylfaen" w:eastAsiaTheme="minorHAnsi" w:hAnsi="Sylfaen" w:cs="Sylfaen"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56"/>
    <w:rsid w:val="00032330"/>
    <w:rsid w:val="00033CED"/>
    <w:rsid w:val="0007750E"/>
    <w:rsid w:val="00084AF0"/>
    <w:rsid w:val="0009676A"/>
    <w:rsid w:val="0009720A"/>
    <w:rsid w:val="000A249B"/>
    <w:rsid w:val="000C36DC"/>
    <w:rsid w:val="001008DE"/>
    <w:rsid w:val="0010219B"/>
    <w:rsid w:val="00181BE6"/>
    <w:rsid w:val="0019311E"/>
    <w:rsid w:val="001940E9"/>
    <w:rsid w:val="00195E9F"/>
    <w:rsid w:val="001D0A73"/>
    <w:rsid w:val="00262FF6"/>
    <w:rsid w:val="00270AEF"/>
    <w:rsid w:val="00282153"/>
    <w:rsid w:val="00287EDB"/>
    <w:rsid w:val="002A5341"/>
    <w:rsid w:val="002B1111"/>
    <w:rsid w:val="002C17B3"/>
    <w:rsid w:val="002C1FAA"/>
    <w:rsid w:val="002C2565"/>
    <w:rsid w:val="002D428A"/>
    <w:rsid w:val="002E31EB"/>
    <w:rsid w:val="00301806"/>
    <w:rsid w:val="0031226C"/>
    <w:rsid w:val="0033020B"/>
    <w:rsid w:val="003527B7"/>
    <w:rsid w:val="0036671A"/>
    <w:rsid w:val="0036686F"/>
    <w:rsid w:val="00380221"/>
    <w:rsid w:val="00380731"/>
    <w:rsid w:val="00381729"/>
    <w:rsid w:val="00387771"/>
    <w:rsid w:val="00397124"/>
    <w:rsid w:val="003A5940"/>
    <w:rsid w:val="003B6E16"/>
    <w:rsid w:val="003C1203"/>
    <w:rsid w:val="003D4DF2"/>
    <w:rsid w:val="003E1F12"/>
    <w:rsid w:val="003E26C5"/>
    <w:rsid w:val="00415CDD"/>
    <w:rsid w:val="00423B4E"/>
    <w:rsid w:val="00436BEB"/>
    <w:rsid w:val="00475762"/>
    <w:rsid w:val="0048296B"/>
    <w:rsid w:val="004A1DCF"/>
    <w:rsid w:val="004A5C07"/>
    <w:rsid w:val="004C718C"/>
    <w:rsid w:val="004D6C67"/>
    <w:rsid w:val="004D7607"/>
    <w:rsid w:val="004E0A00"/>
    <w:rsid w:val="00515D56"/>
    <w:rsid w:val="00533769"/>
    <w:rsid w:val="00554791"/>
    <w:rsid w:val="00580CF5"/>
    <w:rsid w:val="00586F86"/>
    <w:rsid w:val="005A502C"/>
    <w:rsid w:val="005A7993"/>
    <w:rsid w:val="005B71E0"/>
    <w:rsid w:val="005B7D47"/>
    <w:rsid w:val="005C268B"/>
    <w:rsid w:val="005F6845"/>
    <w:rsid w:val="00626D40"/>
    <w:rsid w:val="00633506"/>
    <w:rsid w:val="006862C8"/>
    <w:rsid w:val="00692DC1"/>
    <w:rsid w:val="006B3F05"/>
    <w:rsid w:val="006C0CCE"/>
    <w:rsid w:val="0073116A"/>
    <w:rsid w:val="00744BE3"/>
    <w:rsid w:val="00761A74"/>
    <w:rsid w:val="00784E77"/>
    <w:rsid w:val="0079299B"/>
    <w:rsid w:val="007A139F"/>
    <w:rsid w:val="007A6995"/>
    <w:rsid w:val="007B058B"/>
    <w:rsid w:val="007B0CD3"/>
    <w:rsid w:val="007C470C"/>
    <w:rsid w:val="007F0898"/>
    <w:rsid w:val="007F240F"/>
    <w:rsid w:val="007F56B7"/>
    <w:rsid w:val="007F6B78"/>
    <w:rsid w:val="00804B8C"/>
    <w:rsid w:val="00814260"/>
    <w:rsid w:val="00822A27"/>
    <w:rsid w:val="0083793D"/>
    <w:rsid w:val="008517EC"/>
    <w:rsid w:val="00857696"/>
    <w:rsid w:val="0086569B"/>
    <w:rsid w:val="00871EC0"/>
    <w:rsid w:val="0088082E"/>
    <w:rsid w:val="008C0DEA"/>
    <w:rsid w:val="008D0183"/>
    <w:rsid w:val="008D40A9"/>
    <w:rsid w:val="008D4AFB"/>
    <w:rsid w:val="00903004"/>
    <w:rsid w:val="0091122C"/>
    <w:rsid w:val="00913305"/>
    <w:rsid w:val="00915250"/>
    <w:rsid w:val="009347E7"/>
    <w:rsid w:val="00943D4C"/>
    <w:rsid w:val="00946DA6"/>
    <w:rsid w:val="0096026B"/>
    <w:rsid w:val="00965C0B"/>
    <w:rsid w:val="00973399"/>
    <w:rsid w:val="00987C5A"/>
    <w:rsid w:val="009A3233"/>
    <w:rsid w:val="009B6638"/>
    <w:rsid w:val="009E50DD"/>
    <w:rsid w:val="00A1676A"/>
    <w:rsid w:val="00A1720B"/>
    <w:rsid w:val="00A22583"/>
    <w:rsid w:val="00A64382"/>
    <w:rsid w:val="00A64F36"/>
    <w:rsid w:val="00A74167"/>
    <w:rsid w:val="00A9229D"/>
    <w:rsid w:val="00AB55DB"/>
    <w:rsid w:val="00AD2115"/>
    <w:rsid w:val="00AE5055"/>
    <w:rsid w:val="00AF14F9"/>
    <w:rsid w:val="00B10214"/>
    <w:rsid w:val="00B1569F"/>
    <w:rsid w:val="00B2195B"/>
    <w:rsid w:val="00B40D6C"/>
    <w:rsid w:val="00B46055"/>
    <w:rsid w:val="00B51641"/>
    <w:rsid w:val="00B71294"/>
    <w:rsid w:val="00B82EC9"/>
    <w:rsid w:val="00B85CFC"/>
    <w:rsid w:val="00B900CA"/>
    <w:rsid w:val="00BB1570"/>
    <w:rsid w:val="00BD32BB"/>
    <w:rsid w:val="00BD4BDA"/>
    <w:rsid w:val="00C041AB"/>
    <w:rsid w:val="00C202D9"/>
    <w:rsid w:val="00C22620"/>
    <w:rsid w:val="00C34B5B"/>
    <w:rsid w:val="00C36C83"/>
    <w:rsid w:val="00C54597"/>
    <w:rsid w:val="00C730B9"/>
    <w:rsid w:val="00C92EDB"/>
    <w:rsid w:val="00CA5D98"/>
    <w:rsid w:val="00CB4BE5"/>
    <w:rsid w:val="00D1149E"/>
    <w:rsid w:val="00D21667"/>
    <w:rsid w:val="00D25E73"/>
    <w:rsid w:val="00D42AE0"/>
    <w:rsid w:val="00D61B97"/>
    <w:rsid w:val="00D72DF7"/>
    <w:rsid w:val="00D756A7"/>
    <w:rsid w:val="00D9531E"/>
    <w:rsid w:val="00DB1A9D"/>
    <w:rsid w:val="00DB32A9"/>
    <w:rsid w:val="00DB7333"/>
    <w:rsid w:val="00DE1E8F"/>
    <w:rsid w:val="00DF3A54"/>
    <w:rsid w:val="00E026EA"/>
    <w:rsid w:val="00E15DBA"/>
    <w:rsid w:val="00E16176"/>
    <w:rsid w:val="00E306D1"/>
    <w:rsid w:val="00E42F42"/>
    <w:rsid w:val="00E45686"/>
    <w:rsid w:val="00E45948"/>
    <w:rsid w:val="00E72709"/>
    <w:rsid w:val="00E87E5A"/>
    <w:rsid w:val="00EA2602"/>
    <w:rsid w:val="00ED4ECE"/>
    <w:rsid w:val="00EF3135"/>
    <w:rsid w:val="00F108FA"/>
    <w:rsid w:val="00F37FD9"/>
    <w:rsid w:val="00F42992"/>
    <w:rsid w:val="00F45EE1"/>
    <w:rsid w:val="00F615CC"/>
    <w:rsid w:val="00F7046C"/>
    <w:rsid w:val="00F7117F"/>
    <w:rsid w:val="00F713DC"/>
    <w:rsid w:val="00F82ABA"/>
    <w:rsid w:val="00F90201"/>
    <w:rsid w:val="00FA612A"/>
    <w:rsid w:val="00FA6EFB"/>
    <w:rsid w:val="00FB2368"/>
    <w:rsid w:val="00FB279D"/>
    <w:rsid w:val="00FC580E"/>
    <w:rsid w:val="00FD3681"/>
    <w:rsid w:val="00FD7446"/>
    <w:rsid w:val="00FE03D3"/>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5D29"/>
  <w15:docId w15:val="{DDB22FCC-01EE-4DAC-B07D-D50474A5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992"/>
    <w:rPr>
      <w:sz w:val="16"/>
      <w:szCs w:val="16"/>
    </w:rPr>
  </w:style>
  <w:style w:type="paragraph" w:styleId="CommentText">
    <w:name w:val="annotation text"/>
    <w:basedOn w:val="Normal"/>
    <w:link w:val="CommentTextChar"/>
    <w:uiPriority w:val="99"/>
    <w:unhideWhenUsed/>
    <w:rsid w:val="00F42992"/>
    <w:pPr>
      <w:spacing w:line="240" w:lineRule="auto"/>
    </w:pPr>
    <w:rPr>
      <w:sz w:val="20"/>
      <w:szCs w:val="20"/>
    </w:rPr>
  </w:style>
  <w:style w:type="character" w:customStyle="1" w:styleId="CommentTextChar">
    <w:name w:val="Comment Text Char"/>
    <w:basedOn w:val="DefaultParagraphFont"/>
    <w:link w:val="CommentText"/>
    <w:uiPriority w:val="99"/>
    <w:rsid w:val="00F42992"/>
    <w:rPr>
      <w:sz w:val="20"/>
      <w:szCs w:val="20"/>
    </w:rPr>
  </w:style>
  <w:style w:type="paragraph" w:styleId="BalloonText">
    <w:name w:val="Balloon Text"/>
    <w:basedOn w:val="Normal"/>
    <w:link w:val="BalloonTextChar"/>
    <w:uiPriority w:val="99"/>
    <w:semiHidden/>
    <w:unhideWhenUsed/>
    <w:rsid w:val="00F42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92"/>
    <w:rPr>
      <w:rFonts w:ascii="Segoe UI" w:hAnsi="Segoe UI" w:cs="Segoe UI"/>
      <w:sz w:val="18"/>
      <w:szCs w:val="18"/>
    </w:rPr>
  </w:style>
  <w:style w:type="paragraph" w:styleId="ListParagraph">
    <w:name w:val="List Paragraph"/>
    <w:basedOn w:val="Normal"/>
    <w:uiPriority w:val="34"/>
    <w:qFormat/>
    <w:rsid w:val="00C730B9"/>
    <w:pPr>
      <w:ind w:left="720"/>
      <w:contextualSpacing/>
    </w:pPr>
  </w:style>
  <w:style w:type="paragraph" w:styleId="CommentSubject">
    <w:name w:val="annotation subject"/>
    <w:basedOn w:val="CommentText"/>
    <w:next w:val="CommentText"/>
    <w:link w:val="CommentSubjectChar"/>
    <w:uiPriority w:val="99"/>
    <w:semiHidden/>
    <w:unhideWhenUsed/>
    <w:rsid w:val="00A22583"/>
    <w:rPr>
      <w:b/>
      <w:bCs/>
    </w:rPr>
  </w:style>
  <w:style w:type="character" w:customStyle="1" w:styleId="CommentSubjectChar">
    <w:name w:val="Comment Subject Char"/>
    <w:basedOn w:val="CommentTextChar"/>
    <w:link w:val="CommentSubject"/>
    <w:uiPriority w:val="99"/>
    <w:semiHidden/>
    <w:rsid w:val="00A22583"/>
    <w:rPr>
      <w:b/>
      <w:bCs/>
      <w:sz w:val="20"/>
      <w:szCs w:val="20"/>
    </w:rPr>
  </w:style>
  <w:style w:type="paragraph" w:customStyle="1" w:styleId="xmsonormal">
    <w:name w:val="xmsonormal"/>
    <w:basedOn w:val="Normal"/>
    <w:rsid w:val="001008DE"/>
    <w:pPr>
      <w:spacing w:after="0" w:line="240" w:lineRule="auto"/>
    </w:pPr>
    <w:rPr>
      <w:rFonts w:ascii="Times New Roman" w:hAnsi="Times New Roman" w:cs="Times New Roman"/>
      <w:sz w:val="24"/>
      <w:szCs w:val="24"/>
    </w:rPr>
  </w:style>
  <w:style w:type="paragraph" w:styleId="NormalWeb">
    <w:name w:val="Normal (Web)"/>
    <w:basedOn w:val="Normal"/>
    <w:link w:val="NormalWebChar"/>
    <w:uiPriority w:val="99"/>
    <w:unhideWhenUsed/>
    <w:rsid w:val="00E45686"/>
    <w:pPr>
      <w:spacing w:after="0" w:line="240" w:lineRule="auto"/>
    </w:pPr>
    <w:rPr>
      <w:rFonts w:ascii="Times New Roman" w:hAnsi="Times New Roman" w:cs="Times New Roman"/>
      <w:sz w:val="24"/>
      <w:szCs w:val="24"/>
    </w:rPr>
  </w:style>
  <w:style w:type="character" w:customStyle="1" w:styleId="NormalWebChar">
    <w:name w:val="Normal (Web) Char"/>
    <w:basedOn w:val="DefaultParagraphFont"/>
    <w:link w:val="NormalWeb"/>
    <w:uiPriority w:val="99"/>
    <w:locked/>
    <w:rsid w:val="00E456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250386">
      <w:bodyDiv w:val="1"/>
      <w:marLeft w:val="0"/>
      <w:marRight w:val="0"/>
      <w:marTop w:val="0"/>
      <w:marBottom w:val="0"/>
      <w:divBdr>
        <w:top w:val="none" w:sz="0" w:space="0" w:color="auto"/>
        <w:left w:val="none" w:sz="0" w:space="0" w:color="auto"/>
        <w:bottom w:val="none" w:sz="0" w:space="0" w:color="auto"/>
        <w:right w:val="none" w:sz="0" w:space="0" w:color="auto"/>
      </w:divBdr>
    </w:div>
    <w:div w:id="16862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67AAE-4C9B-4835-919D-4A413EC4E1DA}"/>
</file>

<file path=customXml/itemProps2.xml><?xml version="1.0" encoding="utf-8"?>
<ds:datastoreItem xmlns:ds="http://schemas.openxmlformats.org/officeDocument/2006/customXml" ds:itemID="{2607FBD1-8DAF-4756-AAAA-12E740E050B3}"/>
</file>

<file path=customXml/itemProps3.xml><?xml version="1.0" encoding="utf-8"?>
<ds:datastoreItem xmlns:ds="http://schemas.openxmlformats.org/officeDocument/2006/customXml" ds:itemID="{5122804D-2904-45D3-A61A-865378FC43F3}"/>
</file>

<file path=customXml/itemProps4.xml><?xml version="1.0" encoding="utf-8"?>
<ds:datastoreItem xmlns:ds="http://schemas.openxmlformats.org/officeDocument/2006/customXml" ds:itemID="{CE7A182B-CA3B-41FF-809C-917A6447CB82}"/>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Shengelia</dc:creator>
  <cp:lastModifiedBy>Nino Baqradze</cp:lastModifiedBy>
  <cp:revision>4</cp:revision>
  <cp:lastPrinted>2021-01-22T19:29:00Z</cp:lastPrinted>
  <dcterms:created xsi:type="dcterms:W3CDTF">2021-01-22T19:32:00Z</dcterms:created>
  <dcterms:modified xsi:type="dcterms:W3CDTF">2021-01-24T16:38:00Z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