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387" w:rsidRPr="00370387" w:rsidRDefault="00370387" w:rsidP="00370387">
      <w:pPr>
        <w:bidi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370387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VIDEO 5</w:t>
      </w:r>
    </w:p>
    <w:p w:rsidR="00370387" w:rsidRDefault="00370387" w:rsidP="00370387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0627F" w:rsidRPr="00370387" w:rsidRDefault="00E0627F" w:rsidP="00370387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370387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جلسة مناقشة تقرير لبنان الوطني الثالث </w:t>
      </w:r>
    </w:p>
    <w:p w:rsidR="00E0627F" w:rsidRPr="00370387" w:rsidRDefault="00E0627F" w:rsidP="00E0627F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370387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ضمن آلية الاستعراض الدوري الشامل لحالة حقوق الانسان</w:t>
      </w:r>
    </w:p>
    <w:p w:rsidR="00E0627F" w:rsidRPr="00370387" w:rsidRDefault="00E0627F" w:rsidP="00E0627F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370387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كلمة المقدّم طلال يوسف </w:t>
      </w:r>
    </w:p>
    <w:p w:rsidR="00E0627F" w:rsidRPr="00370387" w:rsidRDefault="00E0627F" w:rsidP="00E0627F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370387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المديرية العامة للأمن العام</w:t>
      </w:r>
    </w:p>
    <w:p w:rsidR="00E0627F" w:rsidRPr="00370387" w:rsidRDefault="00E0627F" w:rsidP="00E0627F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370387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بيروت، في ١٨/١/٢٠٢١</w:t>
      </w:r>
    </w:p>
    <w:p w:rsidR="001C494E" w:rsidRPr="00370387" w:rsidRDefault="001C494E" w:rsidP="001C494E">
      <w:pPr>
        <w:bidi/>
        <w:spacing w:after="0"/>
        <w:rPr>
          <w:rFonts w:asciiTheme="majorBidi" w:eastAsia="Times New Roman" w:hAnsiTheme="majorBidi" w:cstheme="majorBidi"/>
          <w:b/>
          <w:bCs/>
          <w:kern w:val="32"/>
          <w:sz w:val="32"/>
          <w:szCs w:val="32"/>
          <w:u w:val="single"/>
          <w:lang w:bidi="ar-LB"/>
        </w:rPr>
      </w:pPr>
    </w:p>
    <w:p w:rsidR="00E069F1" w:rsidRPr="00370387" w:rsidRDefault="00E6064B" w:rsidP="00E0627F">
      <w:pPr>
        <w:pStyle w:val="Paragraphedeliste"/>
        <w:numPr>
          <w:ilvl w:val="0"/>
          <w:numId w:val="18"/>
        </w:numPr>
        <w:bidi/>
        <w:spacing w:after="0"/>
        <w:rPr>
          <w:rFonts w:asciiTheme="majorBidi" w:eastAsia="Times New Roman" w:hAnsiTheme="majorBidi" w:cstheme="majorBidi"/>
          <w:b/>
          <w:bCs/>
          <w:kern w:val="32"/>
          <w:sz w:val="32"/>
          <w:szCs w:val="32"/>
          <w:rtl/>
          <w:lang w:bidi="ar-LB"/>
        </w:rPr>
      </w:pPr>
      <w:r w:rsidRPr="00370387">
        <w:rPr>
          <w:rFonts w:asciiTheme="majorBidi" w:eastAsia="Times New Roman" w:hAnsiTheme="majorBidi" w:cstheme="majorBidi"/>
          <w:b/>
          <w:bCs/>
          <w:kern w:val="32"/>
          <w:sz w:val="32"/>
          <w:szCs w:val="32"/>
          <w:u w:val="single"/>
          <w:rtl/>
          <w:lang w:bidi="ar-LB"/>
        </w:rPr>
        <w:t>بالنسبة للعمال المهاج</w:t>
      </w:r>
      <w:r w:rsidR="00E0627F" w:rsidRPr="00370387">
        <w:rPr>
          <w:rFonts w:asciiTheme="majorBidi" w:eastAsia="Times New Roman" w:hAnsiTheme="majorBidi" w:cstheme="majorBidi"/>
          <w:b/>
          <w:bCs/>
          <w:kern w:val="32"/>
          <w:sz w:val="32"/>
          <w:szCs w:val="32"/>
          <w:u w:val="single"/>
          <w:rtl/>
          <w:lang w:bidi="ar-LB"/>
        </w:rPr>
        <w:t>ري</w:t>
      </w:r>
      <w:r w:rsidRPr="00370387">
        <w:rPr>
          <w:rFonts w:asciiTheme="majorBidi" w:eastAsia="Times New Roman" w:hAnsiTheme="majorBidi" w:cstheme="majorBidi"/>
          <w:b/>
          <w:bCs/>
          <w:kern w:val="32"/>
          <w:sz w:val="32"/>
          <w:szCs w:val="32"/>
          <w:u w:val="single"/>
          <w:rtl/>
          <w:lang w:bidi="ar-LB"/>
        </w:rPr>
        <w:t>ن</w:t>
      </w:r>
      <w:r w:rsidRPr="00370387">
        <w:rPr>
          <w:rFonts w:asciiTheme="majorBidi" w:eastAsia="Times New Roman" w:hAnsiTheme="majorBidi" w:cstheme="majorBidi"/>
          <w:b/>
          <w:bCs/>
          <w:kern w:val="32"/>
          <w:sz w:val="32"/>
          <w:szCs w:val="32"/>
          <w:rtl/>
          <w:lang w:bidi="ar-LB"/>
        </w:rPr>
        <w:t>:</w:t>
      </w:r>
    </w:p>
    <w:p w:rsidR="003038E8" w:rsidRPr="00370387" w:rsidRDefault="003038E8" w:rsidP="003038E8">
      <w:pPr>
        <w:bidi/>
        <w:spacing w:after="0"/>
        <w:rPr>
          <w:rFonts w:asciiTheme="majorBidi" w:eastAsia="Times New Roman" w:hAnsiTheme="majorBidi" w:cstheme="majorBidi"/>
          <w:b/>
          <w:bCs/>
          <w:kern w:val="32"/>
          <w:sz w:val="32"/>
          <w:szCs w:val="32"/>
          <w:u w:val="single"/>
          <w:rtl/>
          <w:lang w:bidi="ar-LB"/>
        </w:rPr>
      </w:pPr>
    </w:p>
    <w:p w:rsidR="00C55873" w:rsidRPr="00370387" w:rsidRDefault="00B03345" w:rsidP="001612ED">
      <w:pPr>
        <w:pStyle w:val="Paragraphedeliste"/>
        <w:numPr>
          <w:ilvl w:val="0"/>
          <w:numId w:val="19"/>
        </w:numPr>
        <w:bidi/>
        <w:spacing w:after="0"/>
        <w:jc w:val="both"/>
        <w:rPr>
          <w:rFonts w:asciiTheme="majorBidi" w:hAnsiTheme="majorBidi" w:cstheme="majorBidi"/>
          <w:kern w:val="32"/>
          <w:sz w:val="32"/>
          <w:szCs w:val="32"/>
          <w:rtl/>
        </w:rPr>
      </w:pPr>
      <w:r w:rsidRPr="00370387">
        <w:rPr>
          <w:rFonts w:asciiTheme="majorBidi" w:hAnsiTheme="majorBidi" w:cstheme="majorBidi"/>
          <w:kern w:val="32"/>
          <w:sz w:val="32"/>
          <w:szCs w:val="32"/>
          <w:rtl/>
        </w:rPr>
        <w:t>ا</w:t>
      </w:r>
      <w:r w:rsidR="00E6064B" w:rsidRPr="00370387">
        <w:rPr>
          <w:rFonts w:asciiTheme="majorBidi" w:hAnsiTheme="majorBidi" w:cstheme="majorBidi"/>
          <w:kern w:val="32"/>
          <w:sz w:val="32"/>
          <w:szCs w:val="32"/>
          <w:rtl/>
        </w:rPr>
        <w:t>تخذ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</w:rPr>
        <w:t>ت</w:t>
      </w:r>
      <w:r w:rsidR="00E6064B" w:rsidRPr="00370387">
        <w:rPr>
          <w:rFonts w:asciiTheme="majorBidi" w:hAnsiTheme="majorBidi" w:cstheme="majorBidi"/>
          <w:kern w:val="32"/>
          <w:sz w:val="32"/>
          <w:szCs w:val="32"/>
          <w:rtl/>
        </w:rPr>
        <w:t xml:space="preserve"> المديرية العامة للأمن</w:t>
      </w:r>
      <w:r w:rsidR="003D687D" w:rsidRPr="00370387">
        <w:rPr>
          <w:rFonts w:asciiTheme="majorBidi" w:hAnsiTheme="majorBidi" w:cstheme="majorBidi"/>
          <w:kern w:val="32"/>
          <w:sz w:val="32"/>
          <w:szCs w:val="32"/>
          <w:rtl/>
        </w:rPr>
        <w:t xml:space="preserve"> العام عدة تدابير تتعلق بالعمال</w:t>
      </w:r>
      <w:r w:rsidR="00E6064B" w:rsidRPr="00370387">
        <w:rPr>
          <w:rFonts w:asciiTheme="majorBidi" w:hAnsiTheme="majorBidi" w:cstheme="majorBidi"/>
          <w:kern w:val="32"/>
          <w:sz w:val="32"/>
          <w:szCs w:val="32"/>
          <w:rtl/>
        </w:rPr>
        <w:t xml:space="preserve"> المهاجرين</w:t>
      </w:r>
      <w:r w:rsidR="003D687D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،</w:t>
      </w:r>
      <w:r w:rsidR="001612ED" w:rsidRPr="00370387">
        <w:rPr>
          <w:rFonts w:asciiTheme="majorBidi" w:hAnsiTheme="majorBidi" w:cstheme="majorBidi"/>
          <w:kern w:val="32"/>
          <w:sz w:val="32"/>
          <w:szCs w:val="32"/>
        </w:rPr>
        <w:t xml:space="preserve"> </w:t>
      </w:r>
      <w:r w:rsidR="003D687D" w:rsidRPr="00370387">
        <w:rPr>
          <w:rFonts w:asciiTheme="majorBidi" w:hAnsiTheme="majorBidi" w:cstheme="majorBidi"/>
          <w:kern w:val="32"/>
          <w:sz w:val="32"/>
          <w:szCs w:val="32"/>
          <w:rtl/>
        </w:rPr>
        <w:t xml:space="preserve">خلال فترة التدابير </w:t>
      </w:r>
      <w:r w:rsidR="00E0627F" w:rsidRPr="00370387">
        <w:rPr>
          <w:rFonts w:asciiTheme="majorBidi" w:hAnsiTheme="majorBidi" w:cstheme="majorBidi"/>
          <w:kern w:val="32"/>
          <w:sz w:val="32"/>
          <w:szCs w:val="32"/>
          <w:rtl/>
        </w:rPr>
        <w:t>الاستثنائية</w:t>
      </w:r>
      <w:r w:rsidR="003D687D" w:rsidRPr="00370387">
        <w:rPr>
          <w:rFonts w:asciiTheme="majorBidi" w:hAnsiTheme="majorBidi" w:cstheme="majorBidi"/>
          <w:kern w:val="32"/>
          <w:sz w:val="32"/>
          <w:szCs w:val="32"/>
          <w:rtl/>
        </w:rPr>
        <w:t xml:space="preserve"> </w:t>
      </w:r>
      <w:r w:rsidR="007B2269" w:rsidRPr="00370387">
        <w:rPr>
          <w:rFonts w:asciiTheme="majorBidi" w:hAnsiTheme="majorBidi" w:cstheme="majorBidi" w:hint="cs"/>
          <w:kern w:val="32"/>
          <w:sz w:val="32"/>
          <w:szCs w:val="32"/>
          <w:rtl/>
        </w:rPr>
        <w:t xml:space="preserve">التي إتخذتها الحكومة </w:t>
      </w:r>
      <w:r w:rsidR="00E0627F" w:rsidRPr="00370387">
        <w:rPr>
          <w:rFonts w:asciiTheme="majorBidi" w:hAnsiTheme="majorBidi" w:cstheme="majorBidi"/>
          <w:kern w:val="32"/>
          <w:sz w:val="32"/>
          <w:szCs w:val="32"/>
          <w:rtl/>
        </w:rPr>
        <w:t>اعتباراً</w:t>
      </w:r>
      <w:r w:rsidR="00E6064B" w:rsidRPr="00370387">
        <w:rPr>
          <w:rFonts w:asciiTheme="majorBidi" w:hAnsiTheme="majorBidi" w:cstheme="majorBidi"/>
          <w:kern w:val="32"/>
          <w:sz w:val="32"/>
          <w:szCs w:val="32"/>
          <w:rtl/>
        </w:rPr>
        <w:t xml:space="preserve"> من</w:t>
      </w:r>
      <w:r w:rsidR="003D687D" w:rsidRPr="00370387">
        <w:rPr>
          <w:rFonts w:asciiTheme="majorBidi" w:hAnsiTheme="majorBidi" w:cstheme="majorBidi"/>
          <w:kern w:val="32"/>
          <w:sz w:val="32"/>
          <w:szCs w:val="32"/>
          <w:rtl/>
        </w:rPr>
        <w:t xml:space="preserve"> </w:t>
      </w:r>
      <w:r w:rsidR="00E0627F" w:rsidRPr="00370387">
        <w:rPr>
          <w:rFonts w:asciiTheme="majorBidi" w:hAnsiTheme="majorBidi" w:cstheme="majorBidi"/>
          <w:kern w:val="32"/>
          <w:sz w:val="32"/>
          <w:szCs w:val="32"/>
          <w:rtl/>
        </w:rPr>
        <w:t xml:space="preserve">١١/٣/٢٠٢٠، </w:t>
      </w:r>
      <w:r w:rsidR="00E6064B" w:rsidRPr="00370387">
        <w:rPr>
          <w:rFonts w:asciiTheme="majorBidi" w:hAnsiTheme="majorBidi" w:cstheme="majorBidi"/>
          <w:kern w:val="32"/>
          <w:sz w:val="32"/>
          <w:szCs w:val="32"/>
          <w:rtl/>
        </w:rPr>
        <w:t>التعبئة العامة</w:t>
      </w:r>
      <w:r w:rsidR="00E0627F" w:rsidRPr="00370387">
        <w:rPr>
          <w:rFonts w:asciiTheme="majorBidi" w:hAnsiTheme="majorBidi" w:cstheme="majorBidi"/>
          <w:kern w:val="32"/>
          <w:sz w:val="32"/>
          <w:szCs w:val="32"/>
          <w:rtl/>
        </w:rPr>
        <w:t xml:space="preserve"> </w:t>
      </w:r>
      <w:r w:rsidR="00E6064B" w:rsidRPr="00370387">
        <w:rPr>
          <w:rFonts w:asciiTheme="majorBidi" w:hAnsiTheme="majorBidi" w:cstheme="majorBidi"/>
          <w:kern w:val="32"/>
          <w:sz w:val="32"/>
          <w:szCs w:val="32"/>
          <w:rtl/>
        </w:rPr>
        <w:t xml:space="preserve">بسبب جائحة </w:t>
      </w:r>
      <w:r w:rsidR="00754660" w:rsidRPr="00370387">
        <w:rPr>
          <w:rFonts w:asciiTheme="majorBidi" w:hAnsiTheme="majorBidi" w:cstheme="majorBidi"/>
          <w:kern w:val="32"/>
          <w:sz w:val="32"/>
          <w:szCs w:val="32"/>
          <w:rtl/>
        </w:rPr>
        <w:t>كورونا</w:t>
      </w:r>
      <w:r w:rsidR="00E0627F" w:rsidRPr="00370387">
        <w:rPr>
          <w:rFonts w:asciiTheme="majorBidi" w:hAnsiTheme="majorBidi" w:cstheme="majorBidi"/>
          <w:kern w:val="32"/>
          <w:sz w:val="32"/>
          <w:szCs w:val="32"/>
          <w:rtl/>
        </w:rPr>
        <w:t>،</w:t>
      </w:r>
      <w:r w:rsidR="00E6064B" w:rsidRPr="00370387">
        <w:rPr>
          <w:rFonts w:asciiTheme="majorBidi" w:hAnsiTheme="majorBidi" w:cstheme="majorBidi"/>
          <w:kern w:val="32"/>
          <w:sz w:val="32"/>
          <w:szCs w:val="32"/>
          <w:rtl/>
        </w:rPr>
        <w:t xml:space="preserve"> وذلك من خلال السماح لهم بالمغادرة دون تجديد </w:t>
      </w:r>
      <w:r w:rsidR="003D687D" w:rsidRPr="00370387">
        <w:rPr>
          <w:rFonts w:asciiTheme="majorBidi" w:hAnsiTheme="majorBidi" w:cstheme="majorBidi"/>
          <w:kern w:val="32"/>
          <w:sz w:val="32"/>
          <w:szCs w:val="32"/>
          <w:rtl/>
        </w:rPr>
        <w:t>إ</w:t>
      </w:r>
      <w:r w:rsidR="00E6064B" w:rsidRPr="00370387">
        <w:rPr>
          <w:rFonts w:asciiTheme="majorBidi" w:hAnsiTheme="majorBidi" w:cstheme="majorBidi"/>
          <w:kern w:val="32"/>
          <w:sz w:val="32"/>
          <w:szCs w:val="32"/>
          <w:rtl/>
        </w:rPr>
        <w:t xml:space="preserve">قامتهم </w:t>
      </w:r>
      <w:r w:rsidR="003D687D" w:rsidRPr="00370387">
        <w:rPr>
          <w:rFonts w:asciiTheme="majorBidi" w:hAnsiTheme="majorBidi" w:cstheme="majorBidi"/>
          <w:kern w:val="32"/>
          <w:sz w:val="32"/>
          <w:szCs w:val="32"/>
          <w:rtl/>
        </w:rPr>
        <w:t>إ</w:t>
      </w:r>
      <w:r w:rsidR="00E6064B" w:rsidRPr="00370387">
        <w:rPr>
          <w:rFonts w:asciiTheme="majorBidi" w:hAnsiTheme="majorBidi" w:cstheme="majorBidi"/>
          <w:kern w:val="32"/>
          <w:sz w:val="32"/>
          <w:szCs w:val="32"/>
          <w:rtl/>
        </w:rPr>
        <w:t>ذا كانت منتهية</w:t>
      </w:r>
      <w:r w:rsidR="00E0627F" w:rsidRPr="00370387">
        <w:rPr>
          <w:rFonts w:asciiTheme="majorBidi" w:hAnsiTheme="majorBidi" w:cstheme="majorBidi"/>
          <w:kern w:val="32"/>
          <w:sz w:val="32"/>
          <w:szCs w:val="32"/>
          <w:rtl/>
        </w:rPr>
        <w:t>،</w:t>
      </w:r>
      <w:r w:rsidR="00E6064B" w:rsidRPr="00370387">
        <w:rPr>
          <w:rFonts w:asciiTheme="majorBidi" w:hAnsiTheme="majorBidi" w:cstheme="majorBidi"/>
          <w:kern w:val="32"/>
          <w:sz w:val="32"/>
          <w:szCs w:val="32"/>
          <w:rtl/>
        </w:rPr>
        <w:t xml:space="preserve"> ودون </w:t>
      </w:r>
      <w:r w:rsidR="00E0627F" w:rsidRPr="00370387">
        <w:rPr>
          <w:rFonts w:asciiTheme="majorBidi" w:hAnsiTheme="majorBidi" w:cstheme="majorBidi"/>
          <w:kern w:val="32"/>
          <w:sz w:val="32"/>
          <w:szCs w:val="32"/>
          <w:rtl/>
        </w:rPr>
        <w:t>استيفاء</w:t>
      </w:r>
      <w:r w:rsidR="00E6064B" w:rsidRPr="00370387">
        <w:rPr>
          <w:rFonts w:asciiTheme="majorBidi" w:hAnsiTheme="majorBidi" w:cstheme="majorBidi"/>
          <w:kern w:val="32"/>
          <w:sz w:val="32"/>
          <w:szCs w:val="32"/>
          <w:rtl/>
        </w:rPr>
        <w:t xml:space="preserve"> رسوم.</w:t>
      </w:r>
    </w:p>
    <w:p w:rsidR="00C55873" w:rsidRPr="00370387" w:rsidRDefault="001612ED" w:rsidP="001612ED">
      <w:pPr>
        <w:pStyle w:val="Paragraphedeliste"/>
        <w:numPr>
          <w:ilvl w:val="0"/>
          <w:numId w:val="19"/>
        </w:numPr>
        <w:bidi/>
        <w:spacing w:after="0"/>
        <w:jc w:val="both"/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</w:pPr>
      <w:r w:rsidRPr="00370387">
        <w:rPr>
          <w:rFonts w:asciiTheme="majorBidi" w:hAnsiTheme="majorBidi" w:cstheme="majorBidi"/>
          <w:kern w:val="32"/>
          <w:sz w:val="32"/>
          <w:szCs w:val="32"/>
          <w:rtl/>
        </w:rPr>
        <w:t xml:space="preserve">كما </w:t>
      </w:r>
      <w:r w:rsidR="00E6064B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قامت </w:t>
      </w:r>
      <w:r w:rsidR="007B2269" w:rsidRPr="00370387">
        <w:rPr>
          <w:rFonts w:asciiTheme="majorBidi" w:hAnsiTheme="majorBidi" w:cstheme="majorBidi" w:hint="cs"/>
          <w:kern w:val="32"/>
          <w:sz w:val="32"/>
          <w:szCs w:val="32"/>
          <w:rtl/>
          <w:lang w:bidi="ar-LB"/>
        </w:rPr>
        <w:t xml:space="preserve">المديرية العامة </w:t>
      </w:r>
      <w:r w:rsidR="00E6064B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ب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منح تسهيلات للعمال المهاجرين</w:t>
      </w:r>
      <w:r w:rsidR="00E6064B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الموجودين خارج لبنان</w:t>
      </w:r>
      <w:r w:rsidR="00E0627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،</w:t>
      </w:r>
      <w:r w:rsidR="00E6064B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والذين يرغبون بالعودة و</w:t>
      </w:r>
      <w:r w:rsidR="003D687D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إنتهت إقامتهم أ</w:t>
      </w:r>
      <w:r w:rsidR="00E6064B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ثناء وجودهم </w:t>
      </w:r>
      <w:r w:rsidR="00E0627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في </w:t>
      </w:r>
      <w:r w:rsidR="00E6064B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الخارج</w:t>
      </w:r>
      <w:r w:rsidR="00E0627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،</w:t>
      </w:r>
      <w:r w:rsidR="00E6064B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لجهة منحهم السمات للدخول.</w:t>
      </w:r>
    </w:p>
    <w:p w:rsidR="00C55873" w:rsidRPr="00370387" w:rsidRDefault="001612ED" w:rsidP="009E1505">
      <w:pPr>
        <w:pStyle w:val="Paragraphedeliste"/>
        <w:numPr>
          <w:ilvl w:val="0"/>
          <w:numId w:val="19"/>
        </w:numPr>
        <w:bidi/>
        <w:spacing w:after="0"/>
        <w:jc w:val="both"/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</w:pP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كما </w:t>
      </w:r>
      <w:r w:rsidR="00E6064B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أصدرت 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تعاميم </w:t>
      </w:r>
      <w:r w:rsidR="00E6064B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تتعلق بتسوية أوضاع الداخلين والم</w:t>
      </w:r>
      <w:r w:rsidR="003D687D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قيمين في لبنان بصورة غير مشروعة، </w:t>
      </w:r>
      <w:r w:rsidR="009E1505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سواء كان دخولهم خلسة </w:t>
      </w:r>
      <w:r w:rsidR="00E6064B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او </w:t>
      </w:r>
      <w:r w:rsidR="009E1505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انتهت اقامتهم أثناء وجودهم في لبنان.</w:t>
      </w:r>
      <w:r w:rsidR="00E0627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</w:t>
      </w:r>
    </w:p>
    <w:p w:rsidR="00C55873" w:rsidRPr="00370387" w:rsidRDefault="00AB4E1F" w:rsidP="00E0627F">
      <w:pPr>
        <w:pStyle w:val="Paragraphedeliste"/>
        <w:numPr>
          <w:ilvl w:val="0"/>
          <w:numId w:val="19"/>
        </w:numPr>
        <w:bidi/>
        <w:spacing w:after="0"/>
        <w:jc w:val="both"/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</w:pP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تم</w:t>
      </w:r>
      <w:r w:rsidR="00E0627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ّ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تنفيذ برامج عودة للعمال المهاجرين الى بلادهم</w:t>
      </w:r>
      <w:r w:rsidR="00E0627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،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بالتنسيق مع سفارات بلادهم</w:t>
      </w:r>
      <w:r w:rsidR="00E0627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،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وتم إعفائهم من رسوم المغادرة</w:t>
      </w:r>
      <w:r w:rsidR="00E0627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،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وغرامات مخالفة نظام الإقامة</w:t>
      </w:r>
      <w:r w:rsidR="00E0627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،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حيث ت</w:t>
      </w:r>
      <w:r w:rsidR="00872BBA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م تسهيل عودة /13500/ عامل مهاجر</w:t>
      </w:r>
      <w:r w:rsidR="009E1505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إلى بلادهم</w:t>
      </w:r>
      <w:r w:rsidR="00872BBA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، كما تم تنفيذ برامج مماثلة مع منظمات دولي</w:t>
      </w:r>
      <w:r w:rsidR="009E1505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ة معنية</w:t>
      </w:r>
      <w:r w:rsidR="00872BBA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.</w:t>
      </w:r>
    </w:p>
    <w:p w:rsidR="00E0627F" w:rsidRPr="00370387" w:rsidRDefault="009E1505" w:rsidP="009E1505">
      <w:pPr>
        <w:pStyle w:val="Paragraphedeliste"/>
        <w:numPr>
          <w:ilvl w:val="0"/>
          <w:numId w:val="19"/>
        </w:numPr>
        <w:bidi/>
        <w:spacing w:after="0"/>
        <w:jc w:val="both"/>
        <w:rPr>
          <w:rFonts w:asciiTheme="majorBidi" w:hAnsiTheme="majorBidi" w:cstheme="majorBidi"/>
          <w:kern w:val="32"/>
          <w:sz w:val="32"/>
          <w:szCs w:val="32"/>
          <w:lang w:bidi="ar-LB"/>
        </w:rPr>
      </w:pP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بالنسبة للأوضاع الصحية، اتخذت ن</w:t>
      </w:r>
      <w:r w:rsidR="00754660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ف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س الإجراءات </w:t>
      </w:r>
      <w:r w:rsidR="00754660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الوقائية 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الصحية</w:t>
      </w:r>
      <w:r w:rsidR="003D687D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المطبقة على </w:t>
      </w:r>
      <w:r w:rsidR="00E6064B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الللبنانيين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.</w:t>
      </w:r>
    </w:p>
    <w:p w:rsidR="003038E8" w:rsidRDefault="003038E8" w:rsidP="003038E8">
      <w:pPr>
        <w:pStyle w:val="Paragraphedeliste"/>
        <w:tabs>
          <w:tab w:val="right" w:pos="476"/>
        </w:tabs>
        <w:bidi/>
        <w:spacing w:after="0" w:line="240" w:lineRule="auto"/>
        <w:ind w:left="360" w:right="900"/>
        <w:jc w:val="both"/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</w:pPr>
    </w:p>
    <w:p w:rsidR="00370387" w:rsidRDefault="00370387" w:rsidP="00370387">
      <w:pPr>
        <w:pStyle w:val="Paragraphedeliste"/>
        <w:tabs>
          <w:tab w:val="right" w:pos="476"/>
        </w:tabs>
        <w:bidi/>
        <w:spacing w:after="0" w:line="240" w:lineRule="auto"/>
        <w:ind w:left="360" w:right="900"/>
        <w:jc w:val="both"/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</w:pPr>
    </w:p>
    <w:p w:rsidR="00370387" w:rsidRDefault="00370387" w:rsidP="00370387">
      <w:pPr>
        <w:pStyle w:val="Paragraphedeliste"/>
        <w:tabs>
          <w:tab w:val="right" w:pos="476"/>
        </w:tabs>
        <w:bidi/>
        <w:spacing w:after="0" w:line="240" w:lineRule="auto"/>
        <w:ind w:left="360" w:right="900"/>
        <w:jc w:val="both"/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</w:pPr>
    </w:p>
    <w:p w:rsidR="00370387" w:rsidRDefault="00370387" w:rsidP="00370387">
      <w:pPr>
        <w:pStyle w:val="Paragraphedeliste"/>
        <w:tabs>
          <w:tab w:val="right" w:pos="476"/>
        </w:tabs>
        <w:bidi/>
        <w:spacing w:after="0" w:line="240" w:lineRule="auto"/>
        <w:ind w:left="360" w:right="900"/>
        <w:jc w:val="both"/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</w:pPr>
    </w:p>
    <w:p w:rsidR="00370387" w:rsidRPr="00370387" w:rsidRDefault="00370387" w:rsidP="00370387">
      <w:pPr>
        <w:pStyle w:val="Paragraphedeliste"/>
        <w:tabs>
          <w:tab w:val="right" w:pos="476"/>
        </w:tabs>
        <w:bidi/>
        <w:spacing w:after="0" w:line="240" w:lineRule="auto"/>
        <w:ind w:left="360" w:right="900"/>
        <w:jc w:val="both"/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</w:pPr>
    </w:p>
    <w:p w:rsidR="00524068" w:rsidRPr="00370387" w:rsidRDefault="00524068" w:rsidP="00E0627F">
      <w:pPr>
        <w:pStyle w:val="Paragraphedeliste"/>
        <w:numPr>
          <w:ilvl w:val="0"/>
          <w:numId w:val="18"/>
        </w:numPr>
        <w:bidi/>
        <w:spacing w:after="0"/>
        <w:rPr>
          <w:rFonts w:asciiTheme="majorBidi" w:hAnsiTheme="majorBidi" w:cstheme="majorBidi"/>
          <w:b/>
          <w:bCs/>
          <w:sz w:val="32"/>
          <w:szCs w:val="32"/>
          <w:lang w:bidi="ar-LB"/>
        </w:rPr>
      </w:pPr>
      <w:r w:rsidRPr="00370387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LB"/>
        </w:rPr>
        <w:lastRenderedPageBreak/>
        <w:t>بالنسبة لحالة السجون</w:t>
      </w:r>
      <w:r w:rsidRPr="00370387">
        <w:rPr>
          <w:rFonts w:asciiTheme="majorBidi" w:hAnsiTheme="majorBidi" w:cstheme="majorBidi"/>
          <w:b/>
          <w:bCs/>
          <w:sz w:val="32"/>
          <w:szCs w:val="32"/>
          <w:rtl/>
          <w:lang w:bidi="ar-LB"/>
        </w:rPr>
        <w:t>:</w:t>
      </w:r>
    </w:p>
    <w:p w:rsidR="00E0627F" w:rsidRPr="00370387" w:rsidRDefault="00E0627F" w:rsidP="00C00AFF">
      <w:pPr>
        <w:bidi/>
        <w:spacing w:after="0"/>
        <w:ind w:left="360"/>
        <w:rPr>
          <w:rFonts w:asciiTheme="majorBidi" w:hAnsiTheme="majorBidi" w:cstheme="majorBidi"/>
          <w:b/>
          <w:bCs/>
          <w:sz w:val="32"/>
          <w:szCs w:val="32"/>
          <w:lang w:bidi="ar-LB"/>
        </w:rPr>
      </w:pPr>
    </w:p>
    <w:p w:rsidR="00C55873" w:rsidRPr="00370387" w:rsidRDefault="002004DA" w:rsidP="002004DA">
      <w:pPr>
        <w:pStyle w:val="Paragraphedeliste"/>
        <w:numPr>
          <w:ilvl w:val="0"/>
          <w:numId w:val="19"/>
        </w:numPr>
        <w:tabs>
          <w:tab w:val="right" w:pos="270"/>
          <w:tab w:val="right" w:pos="296"/>
          <w:tab w:val="right" w:pos="8370"/>
        </w:tabs>
        <w:bidi/>
        <w:spacing w:after="0" w:line="240" w:lineRule="auto"/>
        <w:jc w:val="both"/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</w:pP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لا تقوم المديرية العامة للأمن العام بإدارة السجون إنما </w:t>
      </w:r>
      <w:r w:rsidR="00524068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تدير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</w:t>
      </w:r>
      <w:r w:rsidR="00524068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مراك</w:t>
      </w:r>
      <w:r w:rsidR="002B3B5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ز توقيف مؤقتة للمهاجرين الأجانب،</w:t>
      </w:r>
      <w:r w:rsidR="00524068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حيث</w:t>
      </w:r>
      <w:r w:rsidR="002B3B5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تم إستحداث مركز توقيف مؤقت </w:t>
      </w:r>
      <w:r w:rsidR="009F7B3C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يراعي </w:t>
      </w:r>
      <w:r w:rsidR="00524068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المعايير الدولية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لحماية </w:t>
      </w:r>
      <w:r w:rsidR="009F7B3C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حقوق 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الانسان، تقدم فيه جميع الخدمات الاساسية التي تحفظ كرامة </w:t>
      </w:r>
      <w:r w:rsidR="009F7B3C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النزلاء</w:t>
      </w:r>
      <w:r w:rsidR="00524068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و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حقوق الانسان، بالاضافة إلى خدمات المساعدة القانونية والترجمة الفورية وغيرها.</w:t>
      </w:r>
    </w:p>
    <w:p w:rsidR="00524068" w:rsidRPr="00370387" w:rsidRDefault="002004DA" w:rsidP="001C494E">
      <w:pPr>
        <w:pStyle w:val="Paragraphedeliste"/>
        <w:numPr>
          <w:ilvl w:val="0"/>
          <w:numId w:val="19"/>
        </w:numPr>
        <w:tabs>
          <w:tab w:val="right" w:pos="270"/>
          <w:tab w:val="right" w:pos="296"/>
          <w:tab w:val="right" w:pos="8370"/>
        </w:tabs>
        <w:bidi/>
        <w:spacing w:after="0" w:line="240" w:lineRule="auto"/>
        <w:jc w:val="both"/>
        <w:rPr>
          <w:rFonts w:asciiTheme="majorBidi" w:hAnsiTheme="majorBidi" w:cstheme="majorBidi"/>
          <w:kern w:val="32"/>
          <w:sz w:val="32"/>
          <w:szCs w:val="32"/>
          <w:lang w:bidi="ar-LB"/>
        </w:rPr>
      </w:pP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تم تجهيز غرف عزل في</w:t>
      </w:r>
      <w:r w:rsidR="00524068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مركز التوقيف الرئيسي </w:t>
      </w:r>
      <w:r w:rsidR="002B3B5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لمرضى 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كورونا</w:t>
      </w:r>
      <w:r w:rsidR="00C00AF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، </w:t>
      </w:r>
      <w:r w:rsidR="002B3B5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حيث يتم تطبيق الإ</w:t>
      </w:r>
      <w:r w:rsidR="009F7B3C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جراءات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الصحية المعتمدة من</w:t>
      </w:r>
      <w:r w:rsidR="009F7B3C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منظمة الصحة العالمية</w:t>
      </w:r>
      <w:r w:rsidR="001C494E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.</w:t>
      </w:r>
      <w:r w:rsidR="009F7B3C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</w:t>
      </w:r>
    </w:p>
    <w:p w:rsidR="001C494E" w:rsidRPr="00370387" w:rsidRDefault="001C494E" w:rsidP="001C494E">
      <w:pPr>
        <w:pStyle w:val="Paragraphedeliste"/>
        <w:numPr>
          <w:ilvl w:val="0"/>
          <w:numId w:val="19"/>
        </w:numPr>
        <w:tabs>
          <w:tab w:val="right" w:pos="270"/>
          <w:tab w:val="right" w:pos="296"/>
          <w:tab w:val="right" w:pos="8370"/>
        </w:tabs>
        <w:bidi/>
        <w:spacing w:after="0" w:line="240" w:lineRule="auto"/>
        <w:jc w:val="both"/>
        <w:rPr>
          <w:rFonts w:asciiTheme="majorBidi" w:hAnsiTheme="majorBidi" w:cstheme="majorBidi"/>
          <w:kern w:val="32"/>
          <w:sz w:val="32"/>
          <w:szCs w:val="32"/>
          <w:lang w:bidi="ar-LB"/>
        </w:rPr>
      </w:pP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كما تتعاون هذه المديرية مع منظمات دولية وجمعيات مجتمع مدني لمتابعة أوضاع النزلاء وتقديم الخدمات لهم.</w:t>
      </w:r>
    </w:p>
    <w:p w:rsidR="00872BBA" w:rsidRPr="00370387" w:rsidRDefault="00872BBA" w:rsidP="00872BBA">
      <w:pPr>
        <w:tabs>
          <w:tab w:val="right" w:pos="270"/>
          <w:tab w:val="right" w:pos="296"/>
        </w:tabs>
        <w:bidi/>
        <w:spacing w:after="0" w:line="240" w:lineRule="auto"/>
        <w:ind w:right="900"/>
        <w:jc w:val="both"/>
        <w:rPr>
          <w:rFonts w:asciiTheme="majorBidi" w:hAnsiTheme="majorBidi" w:cstheme="majorBidi" w:hint="cs"/>
          <w:kern w:val="32"/>
          <w:sz w:val="32"/>
          <w:szCs w:val="32"/>
          <w:rtl/>
        </w:rPr>
      </w:pPr>
    </w:p>
    <w:p w:rsidR="00785FF0" w:rsidRPr="00370387" w:rsidRDefault="00785FF0" w:rsidP="00C00AFF">
      <w:pPr>
        <w:pStyle w:val="Paragraphedeliste"/>
        <w:numPr>
          <w:ilvl w:val="0"/>
          <w:numId w:val="18"/>
        </w:numPr>
        <w:tabs>
          <w:tab w:val="right" w:pos="270"/>
          <w:tab w:val="right" w:pos="296"/>
        </w:tabs>
        <w:bidi/>
        <w:spacing w:after="0" w:line="240" w:lineRule="auto"/>
        <w:ind w:right="900"/>
        <w:jc w:val="both"/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</w:pPr>
      <w:r w:rsidRPr="00370387">
        <w:rPr>
          <w:rFonts w:asciiTheme="majorBidi" w:hAnsiTheme="majorBidi" w:cstheme="majorBidi"/>
          <w:b/>
          <w:bCs/>
          <w:kern w:val="32"/>
          <w:sz w:val="32"/>
          <w:szCs w:val="32"/>
          <w:u w:val="single"/>
          <w:rtl/>
          <w:lang w:bidi="ar-LB"/>
        </w:rPr>
        <w:t>بالنسبة للنازحين السوريين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:</w:t>
      </w:r>
    </w:p>
    <w:p w:rsidR="003038E8" w:rsidRPr="00370387" w:rsidRDefault="003038E8" w:rsidP="003038E8">
      <w:pPr>
        <w:tabs>
          <w:tab w:val="right" w:pos="270"/>
          <w:tab w:val="right" w:pos="296"/>
        </w:tabs>
        <w:bidi/>
        <w:spacing w:after="0" w:line="240" w:lineRule="auto"/>
        <w:ind w:right="900"/>
        <w:jc w:val="both"/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</w:pPr>
    </w:p>
    <w:p w:rsidR="00C22A9A" w:rsidRPr="00370387" w:rsidRDefault="0023227B" w:rsidP="00C00AFF">
      <w:pPr>
        <w:pStyle w:val="Paragraphedeliste"/>
        <w:numPr>
          <w:ilvl w:val="0"/>
          <w:numId w:val="13"/>
        </w:numPr>
        <w:tabs>
          <w:tab w:val="right" w:pos="270"/>
          <w:tab w:val="right" w:pos="296"/>
          <w:tab w:val="right" w:pos="9450"/>
        </w:tabs>
        <w:bidi/>
        <w:spacing w:after="0" w:line="240" w:lineRule="auto"/>
        <w:jc w:val="both"/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</w:pP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تنظم المديرية </w:t>
      </w:r>
      <w:r w:rsidR="001C494E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العامة للأمن العام 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إقامة السوريين في لبنان</w:t>
      </w:r>
      <w:r w:rsidR="00C00AF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،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بالإستناد الى قانون </w:t>
      </w:r>
      <w:r w:rsidR="001C494E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الدخول والخروج والإقامة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</w:t>
      </w:r>
      <w:r w:rsidR="00C937AD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في لبنان 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الصادر </w:t>
      </w:r>
      <w:r w:rsidR="00C00AF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في العام ١٩٦٢، 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و</w:t>
      </w:r>
      <w:r w:rsidR="001C494E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قد 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حد</w:t>
      </w:r>
      <w:r w:rsidR="00C00AF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ّ</w:t>
      </w:r>
      <w:r w:rsidR="001C494E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د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بموجب التعميم رقم</w:t>
      </w:r>
      <w:r w:rsidR="00C00AF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٩٩/٢٠١٥ 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وتعديلاته</w:t>
      </w:r>
      <w:r w:rsidR="00C00AF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،</w:t>
      </w:r>
      <w:r w:rsidR="001C494E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عد</w:t>
      </w:r>
      <w:r w:rsidR="00C00AF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ّ</w:t>
      </w:r>
      <w:r w:rsidR="001C494E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ة أنواع من 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تأشيرات </w:t>
      </w:r>
      <w:r w:rsidR="001C494E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الدخول 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لتنظيم دخول السوريين الى لبنان</w:t>
      </w:r>
      <w:r w:rsidR="00C00AF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،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</w:t>
      </w:r>
      <w:r w:rsidR="001C494E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من 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بينها فئة الحالات الإنسانية.</w:t>
      </w:r>
    </w:p>
    <w:p w:rsidR="00C00AFF" w:rsidRPr="00370387" w:rsidRDefault="0023227B" w:rsidP="00C00AFF">
      <w:pPr>
        <w:pStyle w:val="Paragraphedeliste"/>
        <w:numPr>
          <w:ilvl w:val="0"/>
          <w:numId w:val="13"/>
        </w:numPr>
        <w:tabs>
          <w:tab w:val="right" w:pos="270"/>
          <w:tab w:val="right" w:pos="296"/>
          <w:tab w:val="right" w:pos="9450"/>
        </w:tabs>
        <w:bidi/>
        <w:spacing w:after="0" w:line="240" w:lineRule="auto"/>
        <w:jc w:val="both"/>
        <w:rPr>
          <w:rFonts w:asciiTheme="majorBidi" w:hAnsiTheme="majorBidi" w:cstheme="majorBidi"/>
          <w:kern w:val="32"/>
          <w:sz w:val="32"/>
          <w:szCs w:val="32"/>
          <w:lang w:bidi="ar-LB"/>
        </w:rPr>
      </w:pP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صدر </w:t>
      </w:r>
      <w:r w:rsidR="001C494E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بتاريخ</w:t>
      </w:r>
      <w:r w:rsidR="00C00AF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شباط</w:t>
      </w:r>
      <w:r w:rsidR="00C00AF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٢٠١٧ 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قرار عن وزارة الداخلية والبلديات</w:t>
      </w:r>
      <w:r w:rsidR="00C00AF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،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يقضي بمنح إقامة مجانية لجميع السوريين المسجلين لدى المفوضية العليا لشؤون اللاجئين</w:t>
      </w:r>
      <w:r w:rsidR="00C00AF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، 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بالإستناد الى شهادة تسجيل صاد</w:t>
      </w:r>
      <w:r w:rsidR="003D687D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ر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ة عن </w:t>
      </w:r>
      <w:r w:rsidR="001C494E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هذه 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المفوضية.</w:t>
      </w:r>
    </w:p>
    <w:p w:rsidR="00C00AFF" w:rsidRPr="00370387" w:rsidRDefault="0023227B" w:rsidP="00C00AFF">
      <w:pPr>
        <w:pStyle w:val="Paragraphedeliste"/>
        <w:numPr>
          <w:ilvl w:val="0"/>
          <w:numId w:val="13"/>
        </w:numPr>
        <w:tabs>
          <w:tab w:val="right" w:pos="270"/>
          <w:tab w:val="right" w:pos="296"/>
          <w:tab w:val="right" w:pos="9450"/>
        </w:tabs>
        <w:bidi/>
        <w:spacing w:after="0" w:line="240" w:lineRule="auto"/>
        <w:jc w:val="both"/>
        <w:rPr>
          <w:rFonts w:asciiTheme="majorBidi" w:hAnsiTheme="majorBidi" w:cstheme="majorBidi"/>
          <w:kern w:val="32"/>
          <w:sz w:val="32"/>
          <w:szCs w:val="32"/>
          <w:lang w:bidi="ar-LB"/>
        </w:rPr>
      </w:pP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نظمت المديرية </w:t>
      </w:r>
      <w:r w:rsidR="001C494E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العامة للأمن العام 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خلال العام</w:t>
      </w:r>
      <w:r w:rsidR="00C00AF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٢٠١٩ 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برامج عودة طوعية للنا</w:t>
      </w:r>
      <w:r w:rsidR="00754660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زحين السوريين الراغبين بالعودة إ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لى بلادهم</w:t>
      </w:r>
      <w:r w:rsidR="00C00AF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،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من خلال تخصيص /18/ مركز تسجيل في مختلف الأراضي اللبنانية، حيث تم تحديد نقاط إنطلاق للحافلات العائدة بحسب السكن </w:t>
      </w:r>
      <w:r w:rsidR="001C494E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أ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و الوجهة، بحضور مندوبين عن المفوضية العليا لشؤون اللاجئين</w:t>
      </w:r>
      <w:r w:rsidR="001C494E" w:rsidRPr="00370387">
        <w:rPr>
          <w:rFonts w:asciiTheme="majorBidi" w:hAnsiTheme="majorBidi" w:cstheme="majorBidi"/>
          <w:kern w:val="32"/>
          <w:sz w:val="32"/>
          <w:szCs w:val="32"/>
          <w:lang w:val="fr-FR" w:bidi="ar-LB"/>
        </w:rPr>
        <w:t xml:space="preserve"> </w:t>
      </w:r>
      <w:r w:rsidR="001C494E" w:rsidRPr="00370387">
        <w:rPr>
          <w:rFonts w:asciiTheme="majorBidi" w:hAnsiTheme="majorBidi" w:cstheme="majorBidi"/>
          <w:kern w:val="32"/>
          <w:sz w:val="32"/>
          <w:szCs w:val="32"/>
          <w:rtl/>
        </w:rPr>
        <w:t xml:space="preserve"> </w:t>
      </w:r>
      <w:r w:rsidR="001C494E" w:rsidRPr="00370387">
        <w:rPr>
          <w:rFonts w:asciiTheme="majorBidi" w:hAnsiTheme="majorBidi" w:cstheme="majorBidi"/>
          <w:kern w:val="32"/>
          <w:sz w:val="32"/>
          <w:szCs w:val="32"/>
          <w:lang w:val="fr-FR"/>
        </w:rPr>
        <w:t>UNHCR</w:t>
      </w:r>
      <w:r w:rsidR="001C494E" w:rsidRPr="00370387">
        <w:rPr>
          <w:rFonts w:asciiTheme="majorBidi" w:hAnsiTheme="majorBidi" w:cstheme="majorBidi"/>
          <w:kern w:val="32"/>
          <w:sz w:val="32"/>
          <w:szCs w:val="32"/>
          <w:rtl/>
          <w:lang w:val="fr-FR"/>
        </w:rPr>
        <w:t>.</w:t>
      </w:r>
    </w:p>
    <w:p w:rsidR="0023227B" w:rsidRPr="00370387" w:rsidRDefault="00C00AFF" w:rsidP="00C00AFF">
      <w:pPr>
        <w:pStyle w:val="Paragraphedeliste"/>
        <w:numPr>
          <w:ilvl w:val="0"/>
          <w:numId w:val="13"/>
        </w:numPr>
        <w:tabs>
          <w:tab w:val="right" w:pos="270"/>
          <w:tab w:val="right" w:pos="296"/>
          <w:tab w:val="right" w:pos="9450"/>
        </w:tabs>
        <w:bidi/>
        <w:spacing w:after="0" w:line="240" w:lineRule="auto"/>
        <w:jc w:val="both"/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</w:pP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ت</w:t>
      </w:r>
      <w:r w:rsidR="0023227B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لتزم المديرية</w:t>
      </w:r>
      <w:r w:rsidR="001C494E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العامة للأمن العام</w:t>
      </w:r>
      <w:r w:rsidR="0023227B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ب</w:t>
      </w:r>
      <w:r w:rsidR="0023227B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مبدأ عدم الإعادة القسرية </w:t>
      </w:r>
      <w:r w:rsidR="0023227B" w:rsidRPr="00370387">
        <w:rPr>
          <w:rFonts w:asciiTheme="majorBidi" w:hAnsiTheme="majorBidi" w:cstheme="majorBidi"/>
          <w:kern w:val="32"/>
          <w:sz w:val="32"/>
          <w:szCs w:val="32"/>
          <w:lang w:bidi="ar-LB"/>
        </w:rPr>
        <w:t>Non Refoulment</w:t>
      </w:r>
      <w:r w:rsidR="0023227B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.</w:t>
      </w:r>
    </w:p>
    <w:p w:rsidR="0023227B" w:rsidRPr="00370387" w:rsidRDefault="0023227B" w:rsidP="00C00AFF">
      <w:pPr>
        <w:pStyle w:val="Paragraphedeliste"/>
        <w:numPr>
          <w:ilvl w:val="0"/>
          <w:numId w:val="13"/>
        </w:numPr>
        <w:tabs>
          <w:tab w:val="right" w:pos="270"/>
          <w:tab w:val="right" w:pos="296"/>
          <w:tab w:val="right" w:pos="9450"/>
        </w:tabs>
        <w:bidi/>
        <w:spacing w:after="0" w:line="240" w:lineRule="auto"/>
        <w:jc w:val="both"/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</w:pP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بالنسبة للدخول و الخروج النظامي</w:t>
      </w:r>
      <w:r w:rsidR="00C00AF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،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فهو متاح لكل من يستوفي شروط الدخول والخروج</w:t>
      </w:r>
      <w:r w:rsidR="00C00AF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،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</w:t>
      </w:r>
      <w:r w:rsidR="00C00AF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ب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حسب الأنظمة والقوانين</w:t>
      </w:r>
      <w:r w:rsidR="00C00AF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،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لجهة حيازة الوثائق اللازمة</w:t>
      </w:r>
      <w:r w:rsidR="00C00AF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،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والإقامة</w:t>
      </w:r>
      <w:r w:rsidR="00C00AF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،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والسمة الممنوحة من قبل </w:t>
      </w:r>
      <w:r w:rsidR="00C00AFF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المديرية العامة لل</w:t>
      </w:r>
      <w:r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>أمن العام.</w:t>
      </w:r>
      <w:r w:rsidR="001C494E" w:rsidRPr="00370387">
        <w:rPr>
          <w:rFonts w:asciiTheme="majorBidi" w:hAnsiTheme="majorBidi" w:cstheme="majorBidi"/>
          <w:kern w:val="32"/>
          <w:sz w:val="32"/>
          <w:szCs w:val="32"/>
          <w:rtl/>
          <w:lang w:bidi="ar-LB"/>
        </w:rPr>
        <w:t xml:space="preserve"> </w:t>
      </w:r>
    </w:p>
    <w:p w:rsidR="00E6064B" w:rsidRPr="00370387" w:rsidRDefault="00E6064B" w:rsidP="00E6064B">
      <w:pPr>
        <w:bidi/>
        <w:spacing w:after="0"/>
        <w:rPr>
          <w:rFonts w:asciiTheme="majorBidi" w:eastAsia="Times New Roman" w:hAnsiTheme="majorBidi" w:cstheme="majorBidi"/>
          <w:kern w:val="32"/>
          <w:sz w:val="32"/>
          <w:szCs w:val="32"/>
          <w:rtl/>
          <w:lang w:bidi="ar-LB"/>
        </w:rPr>
      </w:pPr>
      <w:bookmarkStart w:id="0" w:name="_GoBack"/>
      <w:bookmarkEnd w:id="0"/>
    </w:p>
    <w:sectPr w:rsidR="00E6064B" w:rsidRPr="00370387" w:rsidSect="00161BD5">
      <w:footerReference w:type="even" r:id="rId7"/>
      <w:footerReference w:type="default" r:id="rId8"/>
      <w:pgSz w:w="12240" w:h="15840" w:code="1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959" w:rsidRDefault="003B0959" w:rsidP="00C00AFF">
      <w:pPr>
        <w:spacing w:after="0" w:line="240" w:lineRule="auto"/>
      </w:pPr>
      <w:r>
        <w:separator/>
      </w:r>
    </w:p>
  </w:endnote>
  <w:endnote w:type="continuationSeparator" w:id="0">
    <w:p w:rsidR="003B0959" w:rsidRDefault="003B0959" w:rsidP="00C0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714347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C00AFF" w:rsidRDefault="00C00AFF" w:rsidP="00DD51E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C00AFF" w:rsidRDefault="00C00A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3039498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C00AFF" w:rsidRDefault="00C00AFF" w:rsidP="00DD51E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7B2269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C00AFF" w:rsidRDefault="00C00A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959" w:rsidRDefault="003B0959" w:rsidP="00C00AFF">
      <w:pPr>
        <w:spacing w:after="0" w:line="240" w:lineRule="auto"/>
      </w:pPr>
      <w:r>
        <w:separator/>
      </w:r>
    </w:p>
  </w:footnote>
  <w:footnote w:type="continuationSeparator" w:id="0">
    <w:p w:rsidR="003B0959" w:rsidRDefault="003B0959" w:rsidP="00C00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AE4"/>
    <w:multiLevelType w:val="hybridMultilevel"/>
    <w:tmpl w:val="A3F8E708"/>
    <w:lvl w:ilvl="0" w:tplc="7464A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06A4"/>
    <w:multiLevelType w:val="hybridMultilevel"/>
    <w:tmpl w:val="0BAAF48A"/>
    <w:lvl w:ilvl="0" w:tplc="5E9C07A8">
      <w:start w:val="1"/>
      <w:numFmt w:val="bullet"/>
      <w:lvlText w:val="-"/>
      <w:lvlJc w:val="left"/>
      <w:pPr>
        <w:ind w:left="561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2" w15:restartNumberingAfterBreak="0">
    <w:nsid w:val="35D572F4"/>
    <w:multiLevelType w:val="hybridMultilevel"/>
    <w:tmpl w:val="79CA9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396FE8"/>
    <w:multiLevelType w:val="hybridMultilevel"/>
    <w:tmpl w:val="C618430E"/>
    <w:lvl w:ilvl="0" w:tplc="60BEC08C">
      <w:start w:val="1"/>
      <w:numFmt w:val="bullet"/>
      <w:lvlText w:val=""/>
      <w:lvlJc w:val="left"/>
      <w:pPr>
        <w:ind w:left="1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4" w15:restartNumberingAfterBreak="0">
    <w:nsid w:val="3D692994"/>
    <w:multiLevelType w:val="hybridMultilevel"/>
    <w:tmpl w:val="37647164"/>
    <w:lvl w:ilvl="0" w:tplc="44F02D38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05654"/>
    <w:multiLevelType w:val="hybridMultilevel"/>
    <w:tmpl w:val="CC30029C"/>
    <w:lvl w:ilvl="0" w:tplc="51C433B4">
      <w:numFmt w:val="bullet"/>
      <w:lvlText w:val="-"/>
      <w:lvlJc w:val="left"/>
      <w:pPr>
        <w:ind w:left="1879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6" w15:restartNumberingAfterBreak="0">
    <w:nsid w:val="51586343"/>
    <w:multiLevelType w:val="hybridMultilevel"/>
    <w:tmpl w:val="5D7AAFF8"/>
    <w:lvl w:ilvl="0" w:tplc="509CC2EE">
      <w:numFmt w:val="bullet"/>
      <w:lvlText w:val="-"/>
      <w:lvlJc w:val="left"/>
      <w:pPr>
        <w:ind w:left="741" w:hanging="360"/>
      </w:pPr>
      <w:rPr>
        <w:rFonts w:ascii="Traditional Arabic" w:eastAsia="Times New Roman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7" w15:restartNumberingAfterBreak="0">
    <w:nsid w:val="52303B65"/>
    <w:multiLevelType w:val="hybridMultilevel"/>
    <w:tmpl w:val="3B84C64A"/>
    <w:lvl w:ilvl="0" w:tplc="29422CC8">
      <w:start w:val="1"/>
      <w:numFmt w:val="decimalFullWidth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844F1"/>
    <w:multiLevelType w:val="hybridMultilevel"/>
    <w:tmpl w:val="3B6617BC"/>
    <w:lvl w:ilvl="0" w:tplc="60BEC08C">
      <w:start w:val="1"/>
      <w:numFmt w:val="bullet"/>
      <w:lvlText w:val="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 w15:restartNumberingAfterBreak="0">
    <w:nsid w:val="5D7B7D63"/>
    <w:multiLevelType w:val="hybridMultilevel"/>
    <w:tmpl w:val="61EAC0E6"/>
    <w:lvl w:ilvl="0" w:tplc="C332D59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lang w:bidi="ar-L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C3E73"/>
    <w:multiLevelType w:val="hybridMultilevel"/>
    <w:tmpl w:val="ED72DB7C"/>
    <w:lvl w:ilvl="0" w:tplc="4FB443F2">
      <w:numFmt w:val="bullet"/>
      <w:lvlText w:val="-"/>
      <w:lvlJc w:val="left"/>
      <w:pPr>
        <w:ind w:left="1350" w:hanging="360"/>
      </w:pPr>
      <w:rPr>
        <w:rFonts w:ascii="Traditional Arabic" w:eastAsia="Times New Roman" w:hAnsi="Traditional Arabic" w:cs="Traditional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1" w15:restartNumberingAfterBreak="0">
    <w:nsid w:val="66A21B35"/>
    <w:multiLevelType w:val="hybridMultilevel"/>
    <w:tmpl w:val="9E2C8216"/>
    <w:lvl w:ilvl="0" w:tplc="29FAC1AC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32C93"/>
    <w:multiLevelType w:val="hybridMultilevel"/>
    <w:tmpl w:val="D8060A26"/>
    <w:lvl w:ilvl="0" w:tplc="AC76D39C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41BEE"/>
    <w:multiLevelType w:val="hybridMultilevel"/>
    <w:tmpl w:val="AF4A5768"/>
    <w:lvl w:ilvl="0" w:tplc="9014CCE8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D4CF5"/>
    <w:multiLevelType w:val="hybridMultilevel"/>
    <w:tmpl w:val="A8EE57D8"/>
    <w:lvl w:ilvl="0" w:tplc="522851D4">
      <w:start w:val="1"/>
      <w:numFmt w:val="decimalFullWidth"/>
      <w:lvlText w:val="%1-"/>
      <w:lvlJc w:val="left"/>
      <w:pPr>
        <w:ind w:left="720" w:hanging="360"/>
      </w:pPr>
      <w:rPr>
        <w:rFonts w:hint="default"/>
        <w:sz w:val="32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C4F54"/>
    <w:multiLevelType w:val="hybridMultilevel"/>
    <w:tmpl w:val="21621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3641C8"/>
    <w:multiLevelType w:val="hybridMultilevel"/>
    <w:tmpl w:val="A14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32BDF"/>
    <w:multiLevelType w:val="hybridMultilevel"/>
    <w:tmpl w:val="04A0BF56"/>
    <w:lvl w:ilvl="0" w:tplc="FE3A9AE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17"/>
  </w:num>
  <w:num w:numId="7">
    <w:abstractNumId w:val="6"/>
  </w:num>
  <w:num w:numId="8">
    <w:abstractNumId w:val="13"/>
  </w:num>
  <w:num w:numId="9">
    <w:abstractNumId w:val="9"/>
  </w:num>
  <w:num w:numId="10">
    <w:abstractNumId w:val="8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16"/>
  </w:num>
  <w:num w:numId="17">
    <w:abstractNumId w:val="14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465"/>
    <w:rsid w:val="00034D34"/>
    <w:rsid w:val="00072376"/>
    <w:rsid w:val="000A5897"/>
    <w:rsid w:val="00106D05"/>
    <w:rsid w:val="00116836"/>
    <w:rsid w:val="001612ED"/>
    <w:rsid w:val="00161BD5"/>
    <w:rsid w:val="00170169"/>
    <w:rsid w:val="001A7AF1"/>
    <w:rsid w:val="001B3463"/>
    <w:rsid w:val="001C494E"/>
    <w:rsid w:val="001D0F5D"/>
    <w:rsid w:val="001F5E71"/>
    <w:rsid w:val="002004DA"/>
    <w:rsid w:val="0020736B"/>
    <w:rsid w:val="0023227B"/>
    <w:rsid w:val="00281600"/>
    <w:rsid w:val="002B3B5F"/>
    <w:rsid w:val="002C60EC"/>
    <w:rsid w:val="002D4F27"/>
    <w:rsid w:val="003038E8"/>
    <w:rsid w:val="00345438"/>
    <w:rsid w:val="00367F56"/>
    <w:rsid w:val="00370387"/>
    <w:rsid w:val="003A1D25"/>
    <w:rsid w:val="003B0959"/>
    <w:rsid w:val="003D5E74"/>
    <w:rsid w:val="003D687D"/>
    <w:rsid w:val="004027DB"/>
    <w:rsid w:val="00413FC1"/>
    <w:rsid w:val="0041616D"/>
    <w:rsid w:val="0047784D"/>
    <w:rsid w:val="00523169"/>
    <w:rsid w:val="00523F2F"/>
    <w:rsid w:val="00524068"/>
    <w:rsid w:val="005612F6"/>
    <w:rsid w:val="005802BC"/>
    <w:rsid w:val="005823BC"/>
    <w:rsid w:val="005B14BA"/>
    <w:rsid w:val="005B6E56"/>
    <w:rsid w:val="005E3E83"/>
    <w:rsid w:val="006115BA"/>
    <w:rsid w:val="006231C9"/>
    <w:rsid w:val="00651E7F"/>
    <w:rsid w:val="00656846"/>
    <w:rsid w:val="00672BDE"/>
    <w:rsid w:val="006D00D0"/>
    <w:rsid w:val="00702E34"/>
    <w:rsid w:val="00754660"/>
    <w:rsid w:val="00774ADD"/>
    <w:rsid w:val="0078053E"/>
    <w:rsid w:val="00785FF0"/>
    <w:rsid w:val="007B2269"/>
    <w:rsid w:val="0082417D"/>
    <w:rsid w:val="00872BBA"/>
    <w:rsid w:val="008C3465"/>
    <w:rsid w:val="009005B6"/>
    <w:rsid w:val="00955434"/>
    <w:rsid w:val="009A644B"/>
    <w:rsid w:val="009D0EC2"/>
    <w:rsid w:val="009E1505"/>
    <w:rsid w:val="009F7B3C"/>
    <w:rsid w:val="00A1340E"/>
    <w:rsid w:val="00A457F2"/>
    <w:rsid w:val="00A52A8E"/>
    <w:rsid w:val="00A57836"/>
    <w:rsid w:val="00AA3A2F"/>
    <w:rsid w:val="00AB4E1F"/>
    <w:rsid w:val="00AB77E7"/>
    <w:rsid w:val="00AE1790"/>
    <w:rsid w:val="00AF68D0"/>
    <w:rsid w:val="00B03345"/>
    <w:rsid w:val="00B24526"/>
    <w:rsid w:val="00B62D12"/>
    <w:rsid w:val="00BE1035"/>
    <w:rsid w:val="00BE6CDD"/>
    <w:rsid w:val="00BF6791"/>
    <w:rsid w:val="00C00AFF"/>
    <w:rsid w:val="00C01006"/>
    <w:rsid w:val="00C101E9"/>
    <w:rsid w:val="00C15FD8"/>
    <w:rsid w:val="00C22A9A"/>
    <w:rsid w:val="00C55873"/>
    <w:rsid w:val="00C86A6C"/>
    <w:rsid w:val="00C937AD"/>
    <w:rsid w:val="00CC70FD"/>
    <w:rsid w:val="00CD296C"/>
    <w:rsid w:val="00CD6480"/>
    <w:rsid w:val="00D50019"/>
    <w:rsid w:val="00DD7D24"/>
    <w:rsid w:val="00E0627F"/>
    <w:rsid w:val="00E069F1"/>
    <w:rsid w:val="00E6064B"/>
    <w:rsid w:val="00E61307"/>
    <w:rsid w:val="00EA113F"/>
    <w:rsid w:val="00ED2522"/>
    <w:rsid w:val="00EF5146"/>
    <w:rsid w:val="00F05E99"/>
    <w:rsid w:val="00F12C10"/>
    <w:rsid w:val="00F222E8"/>
    <w:rsid w:val="00F5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C995"/>
  <w15:docId w15:val="{B8363999-F783-1A4B-91C3-6400B67A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465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346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Pieddepage">
    <w:name w:val="footer"/>
    <w:basedOn w:val="Normal"/>
    <w:link w:val="PieddepageCar"/>
    <w:uiPriority w:val="99"/>
    <w:unhideWhenUsed/>
    <w:rsid w:val="00C0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AFF"/>
    <w:rPr>
      <w:rFonts w:ascii="Calibri" w:eastAsia="Calibri" w:hAnsi="Calibri" w:cs="Arial"/>
    </w:rPr>
  </w:style>
  <w:style w:type="character" w:styleId="Numrodepage">
    <w:name w:val="page number"/>
    <w:basedOn w:val="Policepardfaut"/>
    <w:uiPriority w:val="99"/>
    <w:semiHidden/>
    <w:unhideWhenUsed/>
    <w:rsid w:val="00C00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2DE7E-30D2-4BA5-84A8-33E48E412476}"/>
</file>

<file path=customXml/itemProps2.xml><?xml version="1.0" encoding="utf-8"?>
<ds:datastoreItem xmlns:ds="http://schemas.openxmlformats.org/officeDocument/2006/customXml" ds:itemID="{9AD4B4E8-CC8D-4B54-A74F-85374510F2CD}"/>
</file>

<file path=customXml/itemProps3.xml><?xml version="1.0" encoding="utf-8"?>
<ds:datastoreItem xmlns:ds="http://schemas.openxmlformats.org/officeDocument/2006/customXml" ds:itemID="{C41FAB2E-F49C-4C04-A470-B39A71ECB5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Rana El Khoury</cp:lastModifiedBy>
  <cp:revision>13</cp:revision>
  <cp:lastPrinted>2020-12-30T12:43:00Z</cp:lastPrinted>
  <dcterms:created xsi:type="dcterms:W3CDTF">2021-01-15T01:40:00Z</dcterms:created>
  <dcterms:modified xsi:type="dcterms:W3CDTF">2021-01-14T18:01:00Z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