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730" w:rsidRPr="00A91E8B" w:rsidRDefault="00FC0730" w:rsidP="00FC0730">
      <w:pPr>
        <w:bidi/>
        <w:spacing w:line="240" w:lineRule="auto"/>
        <w:jc w:val="center"/>
        <w:rPr>
          <w:rFonts w:asciiTheme="minorBidi" w:hAnsiTheme="minorBidi"/>
          <w:b/>
          <w:bCs/>
          <w:sz w:val="28"/>
          <w:szCs w:val="28"/>
          <w:u w:val="single"/>
          <w:rtl/>
        </w:rPr>
      </w:pPr>
      <w:r w:rsidRPr="00A91E8B">
        <w:rPr>
          <w:rFonts w:asciiTheme="minorBidi" w:hAnsiTheme="minorBidi"/>
          <w:b/>
          <w:bCs/>
          <w:sz w:val="28"/>
          <w:szCs w:val="28"/>
          <w:u w:val="single"/>
          <w:rtl/>
        </w:rPr>
        <w:t xml:space="preserve">جلسة مناقشة تقرير لبنان الوطني الثالث </w:t>
      </w:r>
    </w:p>
    <w:p w:rsidR="00FC0730" w:rsidRPr="00A91E8B" w:rsidRDefault="00FC0730" w:rsidP="00FC0730">
      <w:pPr>
        <w:bidi/>
        <w:spacing w:line="240" w:lineRule="auto"/>
        <w:jc w:val="center"/>
        <w:rPr>
          <w:rFonts w:asciiTheme="minorBidi" w:hAnsiTheme="minorBidi"/>
          <w:b/>
          <w:bCs/>
          <w:sz w:val="28"/>
          <w:szCs w:val="28"/>
          <w:u w:val="single"/>
          <w:rtl/>
        </w:rPr>
      </w:pPr>
      <w:r w:rsidRPr="00A91E8B">
        <w:rPr>
          <w:rFonts w:asciiTheme="minorBidi" w:hAnsiTheme="minorBidi"/>
          <w:b/>
          <w:bCs/>
          <w:sz w:val="28"/>
          <w:szCs w:val="28"/>
          <w:u w:val="single"/>
          <w:rtl/>
        </w:rPr>
        <w:t>ضمن آلية الاستعراض الدوري الشامل لحالة حقوق الانسان</w:t>
      </w:r>
    </w:p>
    <w:p w:rsidR="00FC0730" w:rsidRPr="00A91E8B" w:rsidRDefault="00FC0730" w:rsidP="00FC0730">
      <w:pPr>
        <w:bidi/>
        <w:spacing w:line="240" w:lineRule="auto"/>
        <w:jc w:val="center"/>
        <w:rPr>
          <w:rFonts w:asciiTheme="minorBidi" w:hAnsiTheme="minorBidi"/>
          <w:b/>
          <w:bCs/>
          <w:sz w:val="28"/>
          <w:szCs w:val="28"/>
          <w:u w:val="single"/>
          <w:rtl/>
        </w:rPr>
      </w:pPr>
      <w:r w:rsidRPr="00A91E8B">
        <w:rPr>
          <w:rFonts w:asciiTheme="minorBidi" w:hAnsiTheme="minorBidi"/>
          <w:b/>
          <w:bCs/>
          <w:sz w:val="28"/>
          <w:szCs w:val="28"/>
          <w:u w:val="single"/>
          <w:rtl/>
        </w:rPr>
        <w:t>كلمة القاضية أنجيلا داغر</w:t>
      </w:r>
    </w:p>
    <w:p w:rsidR="00FC0730" w:rsidRPr="00A91E8B" w:rsidRDefault="00FC0730" w:rsidP="00FC0730">
      <w:pPr>
        <w:bidi/>
        <w:spacing w:line="240" w:lineRule="auto"/>
        <w:jc w:val="center"/>
        <w:rPr>
          <w:rFonts w:asciiTheme="minorBidi" w:hAnsiTheme="minorBidi"/>
          <w:b/>
          <w:bCs/>
          <w:sz w:val="28"/>
          <w:szCs w:val="28"/>
          <w:u w:val="single"/>
          <w:rtl/>
        </w:rPr>
      </w:pPr>
      <w:r w:rsidRPr="00A91E8B">
        <w:rPr>
          <w:rFonts w:asciiTheme="minorBidi" w:hAnsiTheme="minorBidi"/>
          <w:b/>
          <w:bCs/>
          <w:sz w:val="28"/>
          <w:szCs w:val="28"/>
          <w:u w:val="single"/>
          <w:rtl/>
        </w:rPr>
        <w:t>وزارة العدل</w:t>
      </w:r>
    </w:p>
    <w:p w:rsidR="00FC0730" w:rsidRPr="00A91E8B" w:rsidRDefault="00FC0730" w:rsidP="00FC0730">
      <w:pPr>
        <w:bidi/>
        <w:spacing w:line="240" w:lineRule="auto"/>
        <w:jc w:val="center"/>
        <w:rPr>
          <w:rFonts w:asciiTheme="minorBidi" w:hAnsiTheme="minorBidi"/>
          <w:b/>
          <w:bCs/>
          <w:sz w:val="28"/>
          <w:szCs w:val="28"/>
          <w:u w:val="single"/>
          <w:rtl/>
        </w:rPr>
      </w:pPr>
      <w:r w:rsidRPr="00A91E8B">
        <w:rPr>
          <w:rFonts w:asciiTheme="minorBidi" w:hAnsiTheme="minorBidi"/>
          <w:b/>
          <w:bCs/>
          <w:sz w:val="28"/>
          <w:szCs w:val="28"/>
          <w:u w:val="single"/>
          <w:rtl/>
        </w:rPr>
        <w:t>بيروت، في ١٨/١/٢٠٢١</w:t>
      </w:r>
      <w:r w:rsidRPr="00A91E8B">
        <w:rPr>
          <w:rFonts w:asciiTheme="minorBidi" w:hAnsiTheme="minorBidi"/>
          <w:sz w:val="28"/>
          <w:szCs w:val="28"/>
          <w:rtl/>
          <w:lang w:val="en-GB"/>
        </w:rPr>
        <w:t xml:space="preserve"> </w:t>
      </w:r>
    </w:p>
    <w:p w:rsidR="00FC0730" w:rsidRPr="00A91E8B" w:rsidRDefault="00FC0730" w:rsidP="00FC0730">
      <w:pPr>
        <w:autoSpaceDE w:val="0"/>
        <w:autoSpaceDN w:val="0"/>
        <w:bidi/>
        <w:adjustRightInd w:val="0"/>
        <w:spacing w:after="0" w:line="276" w:lineRule="auto"/>
        <w:jc w:val="both"/>
        <w:rPr>
          <w:rFonts w:asciiTheme="minorBidi" w:hAnsiTheme="minorBidi"/>
          <w:b/>
          <w:bCs/>
          <w:sz w:val="28"/>
          <w:szCs w:val="28"/>
          <w:u w:val="single"/>
          <w:rtl/>
          <w:lang w:val="en-GB"/>
        </w:rPr>
      </w:pPr>
    </w:p>
    <w:p w:rsidR="00FC0730" w:rsidRPr="00A91E8B" w:rsidRDefault="00FC0730" w:rsidP="00FC0730">
      <w:pPr>
        <w:pStyle w:val="Paragraphedeliste"/>
        <w:numPr>
          <w:ilvl w:val="0"/>
          <w:numId w:val="4"/>
        </w:numPr>
        <w:bidi/>
        <w:spacing w:line="240" w:lineRule="auto"/>
        <w:jc w:val="both"/>
        <w:rPr>
          <w:rFonts w:asciiTheme="minorBidi" w:hAnsiTheme="minorBidi"/>
          <w:b/>
          <w:bCs/>
          <w:sz w:val="28"/>
          <w:szCs w:val="28"/>
          <w:u w:val="single"/>
          <w:lang w:bidi="ar-LB"/>
        </w:rPr>
      </w:pPr>
      <w:r w:rsidRPr="00A91E8B">
        <w:rPr>
          <w:rFonts w:asciiTheme="minorBidi" w:hAnsiTheme="minorBidi"/>
          <w:b/>
          <w:bCs/>
          <w:sz w:val="28"/>
          <w:szCs w:val="28"/>
          <w:u w:val="single"/>
          <w:rtl/>
          <w:lang w:bidi="ar-LB"/>
        </w:rPr>
        <w:t>في مكافحة الإتجار بالبشر:</w:t>
      </w:r>
    </w:p>
    <w:p w:rsidR="00FC0730" w:rsidRPr="00A91E8B" w:rsidRDefault="00FC0730" w:rsidP="00FC0730">
      <w:pPr>
        <w:pStyle w:val="Paragraphedeliste"/>
        <w:bidi/>
        <w:spacing w:line="240" w:lineRule="auto"/>
        <w:jc w:val="both"/>
        <w:rPr>
          <w:rFonts w:asciiTheme="minorBidi" w:hAnsiTheme="minorBidi"/>
          <w:b/>
          <w:bCs/>
          <w:sz w:val="28"/>
          <w:szCs w:val="28"/>
          <w:u w:val="single"/>
          <w:rtl/>
          <w:lang w:bidi="ar-LB"/>
        </w:rPr>
      </w:pPr>
    </w:p>
    <w:p w:rsidR="00FC0730" w:rsidRPr="00A91E8B" w:rsidRDefault="00FC0730" w:rsidP="00595279">
      <w:pPr>
        <w:pStyle w:val="Paragraphedeliste"/>
        <w:numPr>
          <w:ilvl w:val="0"/>
          <w:numId w:val="1"/>
        </w:numPr>
        <w:bidi/>
        <w:spacing w:after="120" w:line="276" w:lineRule="auto"/>
        <w:jc w:val="both"/>
        <w:rPr>
          <w:rFonts w:asciiTheme="minorBidi" w:hAnsiTheme="minorBidi"/>
          <w:sz w:val="28"/>
          <w:szCs w:val="28"/>
          <w:lang w:bidi="ar-LB"/>
        </w:rPr>
      </w:pPr>
      <w:r w:rsidRPr="00A91E8B">
        <w:rPr>
          <w:rFonts w:asciiTheme="minorBidi" w:hAnsiTheme="minorBidi"/>
          <w:sz w:val="28"/>
          <w:szCs w:val="28"/>
          <w:rtl/>
          <w:lang w:bidi="ar-LB"/>
        </w:rPr>
        <w:t xml:space="preserve">تقدّمت وزارة العدل بمشروع قانون لتعديل القانون ١٦٤/٢٠١١ الخاص </w:t>
      </w:r>
      <w:r w:rsidR="00595279" w:rsidRPr="00A91E8B">
        <w:rPr>
          <w:rFonts w:asciiTheme="minorBidi" w:hAnsiTheme="minorBidi"/>
          <w:sz w:val="28"/>
          <w:szCs w:val="28"/>
          <w:rtl/>
          <w:lang w:bidi="ar-LB"/>
        </w:rPr>
        <w:t>بتجريم الاتجار بالبشر ل</w:t>
      </w:r>
      <w:r w:rsidRPr="00A91E8B">
        <w:rPr>
          <w:rFonts w:asciiTheme="minorBidi" w:hAnsiTheme="minorBidi"/>
          <w:sz w:val="28"/>
          <w:szCs w:val="28"/>
          <w:rtl/>
          <w:lang w:bidi="ar-LB"/>
        </w:rPr>
        <w:t>لمعاقبة</w:t>
      </w:r>
      <w:r w:rsidR="00595279" w:rsidRPr="00A91E8B">
        <w:rPr>
          <w:rFonts w:asciiTheme="minorBidi" w:hAnsiTheme="minorBidi"/>
          <w:sz w:val="28"/>
          <w:szCs w:val="28"/>
          <w:rtl/>
          <w:lang w:bidi="ar-LB"/>
        </w:rPr>
        <w:t xml:space="preserve"> عليه</w:t>
      </w:r>
      <w:r w:rsidRPr="00A91E8B">
        <w:rPr>
          <w:rFonts w:asciiTheme="minorBidi" w:hAnsiTheme="minorBidi"/>
          <w:sz w:val="28"/>
          <w:szCs w:val="28"/>
          <w:rtl/>
          <w:lang w:bidi="ar-LB"/>
        </w:rPr>
        <w:t xml:space="preserve"> بموجب قانون خاص </w:t>
      </w:r>
      <w:r w:rsidR="00595279" w:rsidRPr="00A91E8B">
        <w:rPr>
          <w:rFonts w:asciiTheme="minorBidi" w:hAnsiTheme="minorBidi"/>
          <w:sz w:val="28"/>
          <w:szCs w:val="28"/>
          <w:rtl/>
          <w:lang w:bidi="ar-LB"/>
        </w:rPr>
        <w:t>ومستقل</w:t>
      </w:r>
      <w:r w:rsidRPr="00A91E8B">
        <w:rPr>
          <w:rFonts w:asciiTheme="minorBidi" w:hAnsiTheme="minorBidi"/>
          <w:sz w:val="28"/>
          <w:szCs w:val="28"/>
          <w:rtl/>
          <w:lang w:bidi="ar-LB"/>
        </w:rPr>
        <w:t xml:space="preserve">، وذلك تماشياً مع الشرعة الدولية وتشريعات الدول الأخرى وضمانةً لحماية أفضل لحقوق الضحايا وملاحقة فعالة للضالعين في هذه الجرائم وتفعيلاً للتعاون الدولي في هذا المجال، إضافةً الى إنشاء الهيئة الوطنية لمكافحة الاتجار بالأشخاص. </w:t>
      </w:r>
    </w:p>
    <w:p w:rsidR="00A91E8B" w:rsidRDefault="00595279" w:rsidP="00A91E8B">
      <w:pPr>
        <w:bidi/>
        <w:spacing w:after="120" w:line="276" w:lineRule="auto"/>
        <w:ind w:left="720" w:hanging="360"/>
        <w:jc w:val="both"/>
        <w:rPr>
          <w:rFonts w:asciiTheme="minorBidi" w:hAnsiTheme="minorBidi"/>
          <w:sz w:val="28"/>
          <w:szCs w:val="28"/>
          <w:rtl/>
          <w:lang w:bidi="ar-LB"/>
        </w:rPr>
      </w:pPr>
      <w:r w:rsidRPr="00A91E8B">
        <w:rPr>
          <w:rFonts w:asciiTheme="minorBidi" w:hAnsiTheme="minorBidi"/>
          <w:sz w:val="28"/>
          <w:szCs w:val="28"/>
          <w:rtl/>
          <w:lang w:bidi="ar-LB"/>
        </w:rPr>
        <w:t>- ومن أهم أهداف هذا المشروع:</w:t>
      </w:r>
    </w:p>
    <w:p w:rsidR="00A91E8B" w:rsidRDefault="00A91E8B" w:rsidP="00A91E8B">
      <w:pPr>
        <w:bidi/>
        <w:spacing w:after="120" w:line="276" w:lineRule="auto"/>
        <w:ind w:left="720" w:hanging="360"/>
        <w:jc w:val="both"/>
        <w:rPr>
          <w:rFonts w:asciiTheme="minorBidi" w:hAnsiTheme="minorBidi"/>
          <w:sz w:val="28"/>
          <w:szCs w:val="28"/>
          <w:rtl/>
          <w:lang w:bidi="ar-LB"/>
        </w:rPr>
      </w:pPr>
      <w:r>
        <w:rPr>
          <w:rFonts w:asciiTheme="minorBidi" w:hAnsiTheme="minorBidi" w:hint="cs"/>
          <w:sz w:val="28"/>
          <w:szCs w:val="28"/>
          <w:rtl/>
          <w:lang w:bidi="ar-LB"/>
        </w:rPr>
        <w:t xml:space="preserve">* </w:t>
      </w:r>
      <w:r w:rsidR="00FC0730" w:rsidRPr="00A91E8B">
        <w:rPr>
          <w:rFonts w:asciiTheme="minorBidi" w:hAnsiTheme="minorBidi"/>
          <w:sz w:val="28"/>
          <w:szCs w:val="28"/>
          <w:rtl/>
          <w:lang w:bidi="ar-LB"/>
        </w:rPr>
        <w:t>منع ومكافحة جريمة الإتجار بالأشخاص</w:t>
      </w:r>
    </w:p>
    <w:p w:rsidR="00A91E8B" w:rsidRDefault="00A91E8B" w:rsidP="00A91E8B">
      <w:pPr>
        <w:bidi/>
        <w:spacing w:after="120" w:line="276" w:lineRule="auto"/>
        <w:ind w:left="720" w:hanging="360"/>
        <w:jc w:val="both"/>
        <w:rPr>
          <w:rFonts w:asciiTheme="minorBidi" w:hAnsiTheme="minorBidi"/>
          <w:sz w:val="28"/>
          <w:szCs w:val="28"/>
          <w:rtl/>
          <w:lang w:bidi="ar-LB"/>
        </w:rPr>
      </w:pPr>
      <w:r>
        <w:rPr>
          <w:rFonts w:asciiTheme="minorBidi" w:hAnsiTheme="minorBidi" w:hint="cs"/>
          <w:sz w:val="28"/>
          <w:szCs w:val="28"/>
          <w:rtl/>
          <w:lang w:bidi="ar-LB"/>
        </w:rPr>
        <w:t>* و</w:t>
      </w:r>
      <w:r w:rsidR="00FC0730" w:rsidRPr="00A91E8B">
        <w:rPr>
          <w:rFonts w:asciiTheme="minorBidi" w:hAnsiTheme="minorBidi"/>
          <w:sz w:val="28"/>
          <w:szCs w:val="28"/>
          <w:rtl/>
          <w:lang w:bidi="ar-LB"/>
        </w:rPr>
        <w:t>حماية ضحايا الإتجار بالأشخاص وإيجاد آليّة حماية وإجراءات تضمن حصولهم على حقوقهم الإنسانيّة</w:t>
      </w:r>
      <w:r>
        <w:rPr>
          <w:rFonts w:asciiTheme="minorBidi" w:hAnsiTheme="minorBidi" w:hint="cs"/>
          <w:sz w:val="28"/>
          <w:szCs w:val="28"/>
          <w:rtl/>
          <w:lang w:bidi="ar-LB"/>
        </w:rPr>
        <w:t xml:space="preserve"> </w:t>
      </w:r>
      <w:r w:rsidR="00FC0730" w:rsidRPr="00A91E8B">
        <w:rPr>
          <w:rFonts w:asciiTheme="minorBidi" w:hAnsiTheme="minorBidi"/>
          <w:sz w:val="28"/>
          <w:szCs w:val="28"/>
          <w:rtl/>
          <w:lang w:bidi="ar-LB"/>
        </w:rPr>
        <w:t>والمساعدة اللازمة</w:t>
      </w:r>
      <w:r>
        <w:rPr>
          <w:rFonts w:asciiTheme="minorBidi" w:hAnsiTheme="minorBidi" w:hint="cs"/>
          <w:sz w:val="28"/>
          <w:szCs w:val="28"/>
          <w:rtl/>
          <w:lang w:bidi="ar-LB"/>
        </w:rPr>
        <w:t>،</w:t>
      </w:r>
    </w:p>
    <w:p w:rsidR="00FC0730" w:rsidRPr="00A91E8B" w:rsidRDefault="00A91E8B" w:rsidP="00A91E8B">
      <w:pPr>
        <w:bidi/>
        <w:spacing w:after="120" w:line="276" w:lineRule="auto"/>
        <w:ind w:left="720" w:hanging="360"/>
        <w:jc w:val="both"/>
        <w:rPr>
          <w:rFonts w:asciiTheme="minorBidi" w:hAnsiTheme="minorBidi"/>
          <w:sz w:val="28"/>
          <w:szCs w:val="28"/>
          <w:rtl/>
          <w:lang w:bidi="ar-LB"/>
        </w:rPr>
      </w:pPr>
      <w:r>
        <w:rPr>
          <w:rFonts w:asciiTheme="minorBidi" w:hAnsiTheme="minorBidi" w:hint="cs"/>
          <w:sz w:val="28"/>
          <w:szCs w:val="28"/>
          <w:rtl/>
          <w:lang w:bidi="ar-LB"/>
        </w:rPr>
        <w:t>* و</w:t>
      </w:r>
      <w:r w:rsidR="00FC0730" w:rsidRPr="00A91E8B">
        <w:rPr>
          <w:rFonts w:asciiTheme="minorBidi" w:hAnsiTheme="minorBidi"/>
          <w:sz w:val="28"/>
          <w:szCs w:val="28"/>
          <w:rtl/>
          <w:lang w:bidi="ar-LB"/>
        </w:rPr>
        <w:t>ضمان معاقبة عادلة وفعالة للمتاجرين</w:t>
      </w:r>
      <w:r>
        <w:rPr>
          <w:rFonts w:asciiTheme="minorBidi" w:hAnsiTheme="minorBidi" w:hint="cs"/>
          <w:sz w:val="28"/>
          <w:szCs w:val="28"/>
          <w:rtl/>
          <w:lang w:bidi="ar-LB"/>
        </w:rPr>
        <w:t>،</w:t>
      </w:r>
    </w:p>
    <w:p w:rsidR="00FC0730" w:rsidRDefault="00A91E8B" w:rsidP="00A91E8B">
      <w:pPr>
        <w:bidi/>
        <w:spacing w:after="120" w:line="276" w:lineRule="auto"/>
        <w:ind w:firstLine="360"/>
        <w:jc w:val="both"/>
        <w:rPr>
          <w:rFonts w:asciiTheme="minorBidi" w:hAnsiTheme="minorBidi"/>
          <w:sz w:val="28"/>
          <w:szCs w:val="28"/>
          <w:rtl/>
          <w:lang w:bidi="ar-LB"/>
        </w:rPr>
      </w:pPr>
      <w:r>
        <w:rPr>
          <w:rFonts w:asciiTheme="minorBidi" w:hAnsiTheme="minorBidi" w:hint="cs"/>
          <w:sz w:val="28"/>
          <w:szCs w:val="28"/>
          <w:rtl/>
          <w:lang w:bidi="ar-LB"/>
        </w:rPr>
        <w:t>* و</w:t>
      </w:r>
      <w:r w:rsidR="00FC0730" w:rsidRPr="00A91E8B">
        <w:rPr>
          <w:rFonts w:asciiTheme="minorBidi" w:hAnsiTheme="minorBidi"/>
          <w:sz w:val="28"/>
          <w:szCs w:val="28"/>
          <w:rtl/>
          <w:lang w:bidi="ar-LB"/>
        </w:rPr>
        <w:t>تعزيز التعاون على الصعيدين الدولي والوطني لتحقيق هذه الأهداف عبر إنشاء هيئة وطنيّة لمكافحة الإتجار بالأشخاص.</w:t>
      </w:r>
    </w:p>
    <w:p w:rsidR="00A91E8B" w:rsidRPr="00A91E8B" w:rsidRDefault="00A91E8B" w:rsidP="00A91E8B">
      <w:pPr>
        <w:bidi/>
        <w:spacing w:after="120" w:line="276" w:lineRule="auto"/>
        <w:ind w:firstLine="360"/>
        <w:jc w:val="both"/>
        <w:rPr>
          <w:rFonts w:asciiTheme="minorBidi" w:hAnsiTheme="minorBidi"/>
          <w:sz w:val="28"/>
          <w:szCs w:val="28"/>
          <w:rtl/>
          <w:lang w:bidi="ar-LB"/>
        </w:rPr>
      </w:pPr>
    </w:p>
    <w:p w:rsidR="00FC0730" w:rsidRPr="00A91E8B" w:rsidRDefault="00FC0730" w:rsidP="00FC0730">
      <w:pPr>
        <w:pStyle w:val="Paragraphedeliste"/>
        <w:numPr>
          <w:ilvl w:val="0"/>
          <w:numId w:val="4"/>
        </w:numPr>
        <w:bidi/>
        <w:spacing w:line="240" w:lineRule="auto"/>
        <w:jc w:val="both"/>
        <w:rPr>
          <w:rFonts w:asciiTheme="minorBidi" w:hAnsiTheme="minorBidi"/>
          <w:b/>
          <w:bCs/>
          <w:sz w:val="28"/>
          <w:szCs w:val="28"/>
          <w:u w:val="single"/>
          <w:lang w:bidi="ar-LB"/>
        </w:rPr>
      </w:pPr>
      <w:r w:rsidRPr="00A91E8B">
        <w:rPr>
          <w:rFonts w:asciiTheme="minorBidi" w:hAnsiTheme="minorBidi"/>
          <w:b/>
          <w:bCs/>
          <w:sz w:val="28"/>
          <w:szCs w:val="28"/>
          <w:u w:val="single"/>
          <w:rtl/>
          <w:lang w:bidi="ar-LB"/>
        </w:rPr>
        <w:t>في الإعدام:</w:t>
      </w:r>
    </w:p>
    <w:p w:rsidR="00FC0730" w:rsidRPr="00A91E8B" w:rsidRDefault="00FC0730" w:rsidP="00FC0730">
      <w:pPr>
        <w:pStyle w:val="Paragraphedeliste"/>
        <w:bidi/>
        <w:spacing w:line="240" w:lineRule="auto"/>
        <w:jc w:val="both"/>
        <w:rPr>
          <w:rFonts w:asciiTheme="minorBidi" w:hAnsiTheme="minorBidi"/>
          <w:b/>
          <w:bCs/>
          <w:sz w:val="28"/>
          <w:szCs w:val="28"/>
          <w:u w:val="single"/>
          <w:lang w:bidi="ar-LB"/>
        </w:rPr>
      </w:pPr>
    </w:p>
    <w:p w:rsidR="00FC0730" w:rsidRPr="00A91E8B" w:rsidRDefault="00FC0730" w:rsidP="00A91E8B">
      <w:pPr>
        <w:pStyle w:val="Paragraphedeliste"/>
        <w:numPr>
          <w:ilvl w:val="0"/>
          <w:numId w:val="1"/>
        </w:numPr>
        <w:bidi/>
        <w:spacing w:line="240" w:lineRule="auto"/>
        <w:jc w:val="both"/>
        <w:rPr>
          <w:rFonts w:asciiTheme="minorBidi" w:hAnsiTheme="minorBidi"/>
          <w:sz w:val="28"/>
          <w:szCs w:val="28"/>
          <w:lang w:bidi="ar-LB"/>
        </w:rPr>
      </w:pPr>
      <w:r w:rsidRPr="00A91E8B">
        <w:rPr>
          <w:rFonts w:asciiTheme="minorBidi" w:eastAsia="Times New Roman" w:hAnsiTheme="minorBidi"/>
          <w:sz w:val="28"/>
          <w:szCs w:val="28"/>
          <w:rtl/>
          <w:lang w:bidi="ar-LB"/>
        </w:rPr>
        <w:t>يشهد لبنان عدة محاولات لإلغاء عقوبة الإعدام، حيث يوجد منذ العام 2004 اقتراح قانون يرمي إلى إلغاء هذه العقوبة وإبدالها بعقوبة الأشغال الشاقة المؤبدة، ومشروع قانون مماثل مقدّم من وزارة العدل في العام 2008</w:t>
      </w:r>
      <w:r w:rsidR="00595279" w:rsidRPr="00A91E8B">
        <w:rPr>
          <w:rFonts w:asciiTheme="minorBidi" w:hAnsiTheme="minorBidi"/>
          <w:sz w:val="28"/>
          <w:szCs w:val="28"/>
          <w:rtl/>
          <w:lang w:bidi="ar-LB"/>
        </w:rPr>
        <w:t>.</w:t>
      </w:r>
    </w:p>
    <w:p w:rsidR="00595279" w:rsidRPr="00A91E8B" w:rsidRDefault="00595279" w:rsidP="00595279">
      <w:pPr>
        <w:bidi/>
        <w:spacing w:line="240" w:lineRule="auto"/>
        <w:jc w:val="both"/>
        <w:rPr>
          <w:rFonts w:asciiTheme="minorBidi" w:hAnsiTheme="minorBidi"/>
          <w:sz w:val="28"/>
          <w:szCs w:val="28"/>
          <w:rtl/>
          <w:lang w:bidi="ar-LB"/>
        </w:rPr>
      </w:pPr>
    </w:p>
    <w:p w:rsidR="00FC0730" w:rsidRPr="00A91E8B" w:rsidRDefault="00FC0730" w:rsidP="00FC0730">
      <w:pPr>
        <w:pStyle w:val="Paragraphedeliste"/>
        <w:numPr>
          <w:ilvl w:val="0"/>
          <w:numId w:val="4"/>
        </w:numPr>
        <w:bidi/>
        <w:spacing w:line="276" w:lineRule="auto"/>
        <w:jc w:val="both"/>
        <w:rPr>
          <w:rFonts w:asciiTheme="minorBidi" w:hAnsiTheme="minorBidi"/>
          <w:b/>
          <w:bCs/>
          <w:sz w:val="28"/>
          <w:szCs w:val="28"/>
          <w:u w:val="single"/>
          <w:lang w:bidi="ar-LB"/>
        </w:rPr>
      </w:pPr>
      <w:r w:rsidRPr="00A91E8B">
        <w:rPr>
          <w:rFonts w:asciiTheme="minorBidi" w:hAnsiTheme="minorBidi"/>
          <w:b/>
          <w:bCs/>
          <w:sz w:val="28"/>
          <w:szCs w:val="28"/>
          <w:u w:val="single"/>
          <w:rtl/>
          <w:lang w:bidi="ar-LB"/>
        </w:rPr>
        <w:t>في التحقيق في الادعاءات المتعلقة بالاستعمال المفرط للقوّة بحق المحتجين والصحافيين:</w:t>
      </w:r>
    </w:p>
    <w:p w:rsidR="00FC0730" w:rsidRPr="00A91E8B" w:rsidRDefault="00FC0730" w:rsidP="00FC0730">
      <w:pPr>
        <w:pStyle w:val="Paragraphedeliste"/>
        <w:bidi/>
        <w:spacing w:line="276" w:lineRule="auto"/>
        <w:jc w:val="both"/>
        <w:rPr>
          <w:rFonts w:asciiTheme="minorBidi" w:hAnsiTheme="minorBidi"/>
          <w:b/>
          <w:bCs/>
          <w:sz w:val="28"/>
          <w:szCs w:val="28"/>
          <w:u w:val="single"/>
          <w:rtl/>
          <w:lang w:bidi="ar-LB"/>
        </w:rPr>
      </w:pPr>
    </w:p>
    <w:p w:rsidR="00074F0B" w:rsidRPr="00A91E8B" w:rsidRDefault="00FC0730" w:rsidP="00A91E8B">
      <w:pPr>
        <w:pStyle w:val="Paragraphedeliste"/>
        <w:numPr>
          <w:ilvl w:val="0"/>
          <w:numId w:val="1"/>
        </w:numPr>
        <w:bidi/>
        <w:jc w:val="both"/>
        <w:rPr>
          <w:rFonts w:asciiTheme="minorBidi" w:hAnsiTheme="minorBidi"/>
          <w:sz w:val="28"/>
          <w:szCs w:val="28"/>
        </w:rPr>
      </w:pPr>
      <w:r w:rsidRPr="00A91E8B">
        <w:rPr>
          <w:rFonts w:asciiTheme="minorBidi" w:hAnsiTheme="minorBidi"/>
          <w:sz w:val="28"/>
          <w:szCs w:val="28"/>
          <w:rtl/>
          <w:lang w:bidi="ar-LB"/>
        </w:rPr>
        <w:t>عملاً بنص المادة 14 من قانون أصول المحاكمات الجزائية، طلبت وزيرة العدل من النائب العام التمييزي التحرك وإجراء تعقبات في ما خص أي حالة قيل أنه جرى استعمال قوة مفرطة فيها بحق المحتجين أو الصحافيين.</w:t>
      </w:r>
      <w:bookmarkStart w:id="0" w:name="_GoBack"/>
      <w:bookmarkEnd w:id="0"/>
    </w:p>
    <w:sectPr w:rsidR="00074F0B" w:rsidRPr="00A91E8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EFA" w:rsidRDefault="00CC5EFA" w:rsidP="00A91E8B">
      <w:pPr>
        <w:spacing w:after="0" w:line="240" w:lineRule="auto"/>
      </w:pPr>
      <w:r>
        <w:separator/>
      </w:r>
    </w:p>
  </w:endnote>
  <w:endnote w:type="continuationSeparator" w:id="0">
    <w:p w:rsidR="00CC5EFA" w:rsidRDefault="00CC5EFA" w:rsidP="00A91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27139276"/>
      <w:docPartObj>
        <w:docPartGallery w:val="Page Numbers (Bottom of Page)"/>
        <w:docPartUnique/>
      </w:docPartObj>
    </w:sdtPr>
    <w:sdtContent>
      <w:p w:rsidR="00A91E8B" w:rsidRDefault="00A91E8B" w:rsidP="005201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91E8B" w:rsidRDefault="00A91E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39394769"/>
      <w:docPartObj>
        <w:docPartGallery w:val="Page Numbers (Bottom of Page)"/>
        <w:docPartUnique/>
      </w:docPartObj>
    </w:sdtPr>
    <w:sdtContent>
      <w:p w:rsidR="00A91E8B" w:rsidRDefault="00A91E8B" w:rsidP="005201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91E8B" w:rsidRDefault="00A91E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EFA" w:rsidRDefault="00CC5EFA" w:rsidP="00A91E8B">
      <w:pPr>
        <w:spacing w:after="0" w:line="240" w:lineRule="auto"/>
      </w:pPr>
      <w:r>
        <w:separator/>
      </w:r>
    </w:p>
  </w:footnote>
  <w:footnote w:type="continuationSeparator" w:id="0">
    <w:p w:rsidR="00CC5EFA" w:rsidRDefault="00CC5EFA" w:rsidP="00A91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987"/>
    <w:multiLevelType w:val="hybridMultilevel"/>
    <w:tmpl w:val="7AAE0CA4"/>
    <w:lvl w:ilvl="0" w:tplc="819EFE62">
      <w:start w:val="1"/>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3693704"/>
    <w:multiLevelType w:val="hybridMultilevel"/>
    <w:tmpl w:val="1D849484"/>
    <w:lvl w:ilvl="0" w:tplc="FE9E8848">
      <w:numFmt w:val="bullet"/>
      <w:lvlText w:val="-"/>
      <w:lvlJc w:val="left"/>
      <w:pPr>
        <w:ind w:left="720" w:hanging="360"/>
      </w:pPr>
      <w:rPr>
        <w:rFonts w:ascii="Times New Roman" w:eastAsiaTheme="minorHAnsi" w:hAnsi="Times New Roman" w:cs="Times New Roman"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844A39"/>
    <w:multiLevelType w:val="hybridMultilevel"/>
    <w:tmpl w:val="08C0F38C"/>
    <w:lvl w:ilvl="0" w:tplc="810C14AA">
      <w:start w:val="1"/>
      <w:numFmt w:val="decimalFullWidth"/>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CA6FC9"/>
    <w:multiLevelType w:val="hybridMultilevel"/>
    <w:tmpl w:val="87100DF4"/>
    <w:lvl w:ilvl="0" w:tplc="4D0E75D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12325"/>
    <w:multiLevelType w:val="hybridMultilevel"/>
    <w:tmpl w:val="50DEE9BA"/>
    <w:lvl w:ilvl="0" w:tplc="2F16E718">
      <w:numFmt w:val="bullet"/>
      <w:lvlText w:val=""/>
      <w:lvlJc w:val="left"/>
      <w:pPr>
        <w:ind w:left="2912" w:hanging="360"/>
      </w:pPr>
      <w:rPr>
        <w:rFonts w:ascii="Symbol" w:eastAsiaTheme="minorHAnsi" w:hAnsi="Symbol" w:cs="Times New Roman" w:hint="default"/>
        <w:lang w:bidi="ar-LB"/>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74B801C6"/>
    <w:multiLevelType w:val="hybridMultilevel"/>
    <w:tmpl w:val="A2E26426"/>
    <w:lvl w:ilvl="0" w:tplc="2958A25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185EBC"/>
    <w:multiLevelType w:val="hybridMultilevel"/>
    <w:tmpl w:val="F8F46530"/>
    <w:lvl w:ilvl="0" w:tplc="B64E4D7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30"/>
    <w:rsid w:val="00074F0B"/>
    <w:rsid w:val="001E35F4"/>
    <w:rsid w:val="00595279"/>
    <w:rsid w:val="00A91E8B"/>
    <w:rsid w:val="00CC5EFA"/>
    <w:rsid w:val="00FC07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5EFD"/>
  <w15:chartTrackingRefBased/>
  <w15:docId w15:val="{9B2C763D-98B9-43D0-88E8-B7B880F3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7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0730"/>
    <w:pPr>
      <w:ind w:left="720"/>
      <w:contextualSpacing/>
    </w:pPr>
  </w:style>
  <w:style w:type="paragraph" w:styleId="Pieddepage">
    <w:name w:val="footer"/>
    <w:basedOn w:val="Normal"/>
    <w:link w:val="PieddepageCar"/>
    <w:uiPriority w:val="99"/>
    <w:unhideWhenUsed/>
    <w:rsid w:val="00A91E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E8B"/>
  </w:style>
  <w:style w:type="character" w:styleId="Numrodepage">
    <w:name w:val="page number"/>
    <w:basedOn w:val="Policepardfaut"/>
    <w:uiPriority w:val="99"/>
    <w:semiHidden/>
    <w:unhideWhenUsed/>
    <w:rsid w:val="00A9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189637-C22F-4038-9124-E57F8D92A763}"/>
</file>

<file path=customXml/itemProps2.xml><?xml version="1.0" encoding="utf-8"?>
<ds:datastoreItem xmlns:ds="http://schemas.openxmlformats.org/officeDocument/2006/customXml" ds:itemID="{7550CCB7-AF8A-4DB0-B7CC-0134A911C936}"/>
</file>

<file path=customXml/itemProps3.xml><?xml version="1.0" encoding="utf-8"?>
<ds:datastoreItem xmlns:ds="http://schemas.openxmlformats.org/officeDocument/2006/customXml" ds:itemID="{CAD55454-6070-4858-819E-2C6982D81FE1}"/>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Rana El Khoury</cp:lastModifiedBy>
  <cp:revision>3</cp:revision>
  <dcterms:created xsi:type="dcterms:W3CDTF">2021-01-11T13:00:00Z</dcterms:created>
  <dcterms:modified xsi:type="dcterms:W3CDTF">2021-01-13T09:36:00Z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