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502"/>
        <w:gridCol w:w="1615"/>
        <w:gridCol w:w="4198"/>
      </w:tblGrid>
      <w:tr>
        <w:trPr>
          <w:cantSplit w:val="false"/>
        </w:trPr>
        <w:tc>
          <w:tcPr>
            <w:tcW w:w="4502" w:type="dxa"/>
            <w:tcBorders>
              <w:top w:val="nil"/>
              <w:left w:val="nil"/>
              <w:bottom w:val="nil"/>
              <w:insideH w:val="nil"/>
              <w:right w:val="nil"/>
              <w:insideV w:val="nil"/>
            </w:tcBorders>
            <w:shd w:fill="auto" w:val="clear"/>
          </w:tcPr>
          <w:p>
            <w:pPr>
              <w:pStyle w:val="Normal"/>
              <w:tabs>
                <w:tab w:val="center" w:pos="4536" w:leader="none"/>
                <w:tab w:val="right" w:pos="9072" w:leader="none"/>
              </w:tabs>
              <w:suppressAutoHyphens w:val="true"/>
              <w:spacing w:lineRule="auto" w:line="240" w:before="0" w:after="0"/>
              <w:rPr>
                <w:rFonts w:eastAsia="WenQuanYi Micro Hei" w:cs="Times New Roman" w:ascii="Times New Roman" w:hAnsi="Times New Roman"/>
                <w:color w:val="00000A"/>
                <w:lang w:val="fr-FR" w:eastAsia="zh-CN" w:bidi="hi-IN"/>
              </w:rPr>
            </w:pPr>
            <w:r>
              <w:rPr>
                <w:rFonts w:eastAsia="WenQuanYi Micro Hei" w:cs="Times New Roman" w:ascii="Times New Roman" w:hAnsi="Times New Roman"/>
                <w:color w:val="00000A"/>
                <w:lang w:val="fr-FR" w:eastAsia="zh-CN" w:bidi="hi-IN"/>
              </w:rPr>
              <w:t>A M B A S S A D E   DU TOGO</w:t>
            </w:r>
          </w:p>
          <w:p>
            <w:pPr>
              <w:pStyle w:val="Normal"/>
              <w:widowControl w:val="false"/>
              <w:suppressAutoHyphens w:val="true"/>
              <w:spacing w:lineRule="auto" w:line="276" w:before="0" w:after="0"/>
              <w:jc w:val="both"/>
              <w:textAlignment w:val="baseline"/>
              <w:rPr>
                <w:rFonts w:eastAsia="WenQuanYi Micro Hei" w:cs="Times New Roman" w:ascii="Times New Roman" w:hAnsi="Times New Roman"/>
                <w:i/>
                <w:color w:val="00000A"/>
                <w:sz w:val="18"/>
                <w:szCs w:val="18"/>
                <w:lang w:val="fr-FR" w:eastAsia="zh-CN" w:bidi="hi-IN"/>
              </w:rPr>
            </w:pPr>
            <w:r>
              <w:rPr>
                <w:rFonts w:eastAsia="WenQuanYi Micro Hei" w:cs="Times New Roman" w:ascii="Times New Roman" w:hAnsi="Times New Roman"/>
                <w:i/>
                <w:color w:val="00000A"/>
                <w:sz w:val="18"/>
                <w:szCs w:val="18"/>
                <w:lang w:val="fr-FR" w:eastAsia="zh-CN" w:bidi="hi-IN"/>
              </w:rPr>
              <w:t>Mission Permanente auprès de l'Office des Nations Unies, de l'Organisation Mondiale du Commerce et des autres Organisations Internationales à Genève</w:t>
            </w:r>
          </w:p>
        </w:tc>
        <w:tc>
          <w:tcPr>
            <w:tcW w:w="1615" w:type="dxa"/>
            <w:tcBorders>
              <w:top w:val="nil"/>
              <w:left w:val="nil"/>
              <w:bottom w:val="nil"/>
              <w:insideH w:val="nil"/>
              <w:right w:val="nil"/>
              <w:insideV w:val="nil"/>
            </w:tcBorders>
            <w:shd w:fill="auto" w:val="clear"/>
          </w:tcPr>
          <w:p>
            <w:pPr>
              <w:pStyle w:val="Normal"/>
              <w:tabs>
                <w:tab w:val="center" w:pos="4536" w:leader="none"/>
                <w:tab w:val="right" w:pos="9072" w:leader="none"/>
              </w:tabs>
              <w:suppressAutoHyphens w:val="true"/>
              <w:spacing w:lineRule="auto" w:line="240"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198" w:type="dxa"/>
            <w:tcBorders>
              <w:top w:val="nil"/>
              <w:left w:val="nil"/>
              <w:bottom w:val="nil"/>
              <w:insideH w:val="nil"/>
              <w:right w:val="nil"/>
              <w:insideV w:val="nil"/>
            </w:tcBorders>
            <w:shd w:fill="auto" w:val="clear"/>
          </w:tcPr>
          <w:p>
            <w:pPr>
              <w:pStyle w:val="Normal"/>
              <w:tabs>
                <w:tab w:val="center" w:pos="4536" w:leader="none"/>
                <w:tab w:val="right" w:pos="9072" w:leader="none"/>
              </w:tabs>
              <w:suppressAutoHyphens w:val="true"/>
              <w:spacing w:lineRule="auto" w:line="240" w:before="0" w:after="0"/>
              <w:rPr>
                <w:rFonts w:eastAsia="WenQuanYi Micro Hei" w:cs="Times New Roman" w:ascii="Times New Roman" w:hAnsi="Times New Roman"/>
                <w:color w:val="00000A"/>
                <w:lang w:val="fr-FR" w:eastAsia="zh-CN" w:bidi="hi-IN"/>
              </w:rPr>
            </w:pPr>
            <w:r>
              <w:rPr>
                <w:rFonts w:eastAsia="WenQuanYi Micro Hei" w:cs="Lohit Hindi" w:ascii="Arial" w:hAnsi="Arial"/>
                <w:color w:val="00000A"/>
                <w:lang w:val="fr-FR" w:eastAsia="zh-CN" w:bidi="hi-IN"/>
              </w:rPr>
              <w:t xml:space="preserve">     </w:t>
            </w:r>
            <w:r>
              <w:rPr>
                <w:rFonts w:eastAsia="WenQuanYi Micro Hei" w:cs="Times New Roman" w:ascii="Times New Roman" w:hAnsi="Times New Roman"/>
                <w:color w:val="00000A"/>
                <w:lang w:val="fr-FR" w:eastAsia="zh-CN" w:bidi="hi-IN"/>
              </w:rPr>
              <w:t>REPUBLIQUE TOGOLAISE</w:t>
            </w:r>
          </w:p>
          <w:p>
            <w:pPr>
              <w:pStyle w:val="Normal"/>
              <w:tabs>
                <w:tab w:val="center" w:pos="4536" w:leader="none"/>
                <w:tab w:val="right" w:pos="9072" w:leader="none"/>
              </w:tabs>
              <w:suppressAutoHyphens w:val="true"/>
              <w:spacing w:lineRule="auto" w:line="240" w:before="0" w:after="0"/>
              <w:rPr>
                <w:rFonts w:eastAsia="WenQuanYi Micro Hei" w:cs="Times New Roman" w:ascii="Times New Roman" w:hAnsi="Times New Roman"/>
                <w:i/>
                <w:color w:val="00000A"/>
                <w:lang w:val="fr-FR" w:eastAsia="zh-CN" w:bidi="hi-IN"/>
              </w:rPr>
            </w:pPr>
            <w:r>
              <w:rPr>
                <w:rFonts w:eastAsia="WenQuanYi Micro Hei" w:cs="Times New Roman" w:ascii="Times New Roman" w:hAnsi="Times New Roman"/>
                <w:color w:val="00000A"/>
                <w:lang w:val="fr-FR" w:eastAsia="zh-CN" w:bidi="hi-IN"/>
              </w:rPr>
              <w:t xml:space="preserve">           </w:t>
            </w:r>
            <w:r>
              <w:rPr>
                <w:rFonts w:eastAsia="WenQuanYi Micro Hei" w:cs="Times New Roman" w:ascii="Times New Roman" w:hAnsi="Times New Roman"/>
                <w:i/>
                <w:color w:val="00000A"/>
                <w:lang w:val="fr-FR" w:eastAsia="zh-CN" w:bidi="hi-IN"/>
              </w:rPr>
              <w:t>Travail- Liberté-Patrie</w:t>
            </w:r>
          </w:p>
        </w:tc>
      </w:tr>
    </w:tbl>
    <w:p>
      <w:pPr>
        <w:pStyle w:val="Normal"/>
        <w:rPr/>
      </w:pPr>
      <w:bookmarkStart w:id="0" w:name="_GoBack"/>
      <w:bookmarkStart w:id="1" w:name="_GoBack"/>
      <w:bookmarkEnd w:id="1"/>
      <w:r>
        <w:rPr/>
      </w:r>
    </w:p>
    <w:p>
      <w:pPr>
        <w:pStyle w:val="Normal"/>
        <w:rPr>
          <w:lang w:val="fr-FR"/>
        </w:rPr>
      </w:pPr>
      <w:r>
        <w:rPr>
          <w:lang w:val="fr-FR"/>
        </w:rPr>
      </w:r>
    </w:p>
    <w:p>
      <w:pPr>
        <w:pStyle w:val="Normal"/>
        <w:rPr/>
      </w:pPr>
      <w:r>
        <w:rPr/>
      </w:r>
    </w:p>
    <w:p>
      <w:pPr>
        <w:pStyle w:val="Normal"/>
        <w:spacing w:lineRule="auto" w:line="240" w:before="0" w:after="0"/>
        <w:jc w:val="center"/>
        <w:rPr>
          <w:rFonts w:cs="Liberation Serif"/>
          <w:b/>
          <w:bCs/>
          <w:sz w:val="32"/>
          <w:szCs w:val="32"/>
        </w:rPr>
      </w:pPr>
      <w:r>
        <w:rPr>
          <w:rFonts w:cs="Liberation Serif"/>
          <w:sz w:val="28"/>
          <w:szCs w:val="28"/>
        </w:rPr>
        <w:t xml:space="preserve">   </w:t>
      </w:r>
      <w:r>
        <w:rPr>
          <w:rFonts w:cs="Liberation Serif"/>
          <w:sz w:val="32"/>
          <w:szCs w:val="32"/>
        </w:rPr>
        <w:t xml:space="preserve">   </w:t>
      </w:r>
      <w:r>
        <w:rPr>
          <w:rFonts w:cs="Liberation Serif"/>
          <w:b/>
          <w:bCs/>
          <w:sz w:val="32"/>
          <w:szCs w:val="32"/>
        </w:rPr>
        <w:t xml:space="preserve"> </w:t>
      </w:r>
      <w:r>
        <w:rPr>
          <w:rFonts w:cs="Liberation Serif"/>
          <w:b/>
          <w:bCs/>
          <w:sz w:val="32"/>
          <w:szCs w:val="32"/>
        </w:rPr>
        <w:t>28</w:t>
      </w:r>
      <w:r>
        <w:rPr>
          <w:rFonts w:cs="Liberation Serif"/>
          <w:b/>
          <w:bCs/>
          <w:sz w:val="32"/>
          <w:szCs w:val="32"/>
          <w:vertAlign w:val="superscript"/>
        </w:rPr>
        <w:t>ème</w:t>
      </w:r>
      <w:r>
        <w:rPr>
          <w:rFonts w:cs="Liberation Serif"/>
          <w:b/>
          <w:bCs/>
          <w:sz w:val="32"/>
          <w:szCs w:val="32"/>
        </w:rPr>
        <w:t xml:space="preserve"> Session du Groupe de travail sur l’Examen Périodique Universel</w:t>
      </w:r>
    </w:p>
    <w:p>
      <w:pPr>
        <w:pStyle w:val="Normal"/>
        <w:spacing w:lineRule="auto" w:line="240" w:before="0" w:after="0"/>
        <w:jc w:val="center"/>
        <w:rPr>
          <w:rFonts w:cs="Calibri" w:ascii="Calibri" w:hAnsi="Calibri"/>
        </w:rPr>
      </w:pPr>
      <w:r>
        <w:rPr>
          <w:rFonts w:cs="Calibri" w:ascii="Calibri" w:hAnsi="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Liberation Serif"/>
          <w:b/>
          <w:bCs/>
          <w:i/>
          <w:iCs/>
          <w:sz w:val="32"/>
          <w:szCs w:val="32"/>
          <w:u w:val="single"/>
        </w:rPr>
      </w:pPr>
      <w:r>
        <w:rPr>
          <w:rFonts w:cs="Liberation Serif"/>
          <w:b/>
          <w:bCs/>
          <w:i/>
          <w:iCs/>
          <w:sz w:val="32"/>
          <w:szCs w:val="32"/>
          <w:u w:val="single"/>
        </w:rPr>
      </w:r>
    </w:p>
    <w:p>
      <w:pPr>
        <w:pStyle w:val="Normal"/>
        <w:spacing w:lineRule="auto" w:line="240" w:before="0" w:after="0"/>
        <w:jc w:val="center"/>
        <w:rPr>
          <w:rFonts w:cs="Liberation Serif"/>
          <w:b/>
          <w:bCs/>
          <w:iCs/>
          <w:sz w:val="32"/>
          <w:szCs w:val="32"/>
        </w:rPr>
      </w:pPr>
      <w:r>
        <w:rPr>
          <w:rFonts w:cs="Liberation Serif"/>
          <w:b/>
          <w:bCs/>
          <w:iCs/>
          <w:sz w:val="32"/>
          <w:szCs w:val="32"/>
        </w:rPr>
        <w:t>Présentation du Rapport du Gabon</w:t>
      </w:r>
    </w:p>
    <w:p>
      <w:pPr>
        <w:pStyle w:val="Normal"/>
        <w:spacing w:lineRule="auto" w:line="240" w:before="0" w:after="0"/>
        <w:jc w:val="center"/>
        <w:rPr>
          <w:rFonts w:cs="Calibri" w:ascii="Calibri" w:hAnsi="Calibri"/>
        </w:rPr>
      </w:pPr>
      <w:r>
        <w:rPr>
          <w:rFonts w:cs="Calibri" w:ascii="Calibri" w:hAnsi="Calibri"/>
        </w:rPr>
      </w:r>
    </w:p>
    <w:p>
      <w:pPr>
        <w:pStyle w:val="Normal"/>
        <w:spacing w:lineRule="auto" w:line="240" w:before="0" w:after="0"/>
        <w:jc w:val="center"/>
        <w:rPr>
          <w:rFonts w:cs="Calibri"/>
        </w:rPr>
      </w:pPr>
      <w:r>
        <w:rPr>
          <w:rFonts w:cs="Calibri"/>
        </w:rPr>
      </w:r>
    </w:p>
    <w:p>
      <w:pPr>
        <w:pStyle w:val="Normal"/>
        <w:spacing w:lineRule="auto" w:line="240" w:before="0" w:after="0"/>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Liberation Serif"/>
          <w:bCs/>
          <w:i/>
          <w:sz w:val="32"/>
          <w:szCs w:val="32"/>
        </w:rPr>
      </w:pPr>
      <w:r>
        <w:rPr>
          <w:rFonts w:cs="Liberation Serif"/>
          <w:bCs/>
          <w:i/>
          <w:sz w:val="32"/>
          <w:szCs w:val="32"/>
        </w:rPr>
        <w:t>Déclaration de la Délégation Togolaise</w:t>
      </w:r>
    </w:p>
    <w:p>
      <w:pPr>
        <w:pStyle w:val="Normal"/>
        <w:spacing w:lineRule="auto" w:line="240" w:before="0" w:after="0"/>
        <w:jc w:val="center"/>
        <w:rPr>
          <w:rFonts w:cs="Calibri" w:ascii="Calibri" w:hAnsi="Calibri"/>
        </w:rPr>
      </w:pPr>
      <w:r>
        <w:rPr>
          <w:rFonts w:cs="Calibri" w:ascii="Calibri" w:hAnsi="Calibri"/>
        </w:rPr>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center"/>
        <w:rPr>
          <w:rFonts w:cs="Calibri"/>
        </w:rPr>
      </w:pPr>
      <w:r>
        <w:rPr>
          <w:rFonts w:cs="Calibri"/>
        </w:rPr>
      </w:r>
    </w:p>
    <w:p>
      <w:pPr>
        <w:pStyle w:val="Normal"/>
        <w:spacing w:lineRule="auto" w:line="240" w:before="0" w:after="0"/>
        <w:jc w:val="right"/>
        <w:rPr>
          <w:rFonts w:cs="Liberation Serif"/>
          <w:b/>
          <w:bCs/>
          <w:sz w:val="32"/>
          <w:szCs w:val="32"/>
        </w:rPr>
      </w:pPr>
      <w:r>
        <w:rPr>
          <w:rFonts w:cs="Liberation Serif"/>
          <w:b/>
          <w:bCs/>
          <w:sz w:val="32"/>
          <w:szCs w:val="32"/>
        </w:rPr>
        <w:t>Genève, 07 novembre 2017</w:t>
      </w:r>
    </w:p>
    <w:p>
      <w:pPr>
        <w:pStyle w:val="Normal"/>
        <w:spacing w:lineRule="auto" w:line="240" w:before="0" w:after="0"/>
        <w:jc w:val="right"/>
        <w:rPr>
          <w:rFonts w:cs="Liberation Serif"/>
          <w:b/>
          <w:bCs/>
          <w:sz w:val="32"/>
          <w:szCs w:val="32"/>
        </w:rPr>
      </w:pPr>
      <w:r>
        <w:rPr>
          <w:rFonts w:cs="Liberation Serif"/>
          <w:b/>
          <w:bCs/>
          <w:sz w:val="32"/>
          <w:szCs w:val="32"/>
        </w:rPr>
      </w:r>
    </w:p>
    <w:p>
      <w:pPr>
        <w:pStyle w:val="Normal"/>
        <w:spacing w:lineRule="auto" w:line="240" w:before="0" w:after="0"/>
        <w:jc w:val="right"/>
        <w:rPr>
          <w:rFonts w:cs="Liberation Serif"/>
          <w:b/>
          <w:bCs/>
          <w:sz w:val="24"/>
          <w:szCs w:val="24"/>
        </w:rPr>
      </w:pPr>
      <w:r>
        <w:rPr>
          <w:rFonts w:cs="Liberation Serif"/>
          <w:b/>
          <w:bCs/>
          <w:sz w:val="24"/>
          <w:szCs w:val="24"/>
        </w:rPr>
        <w:t>09h-12h30</w:t>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spacing w:lineRule="auto" w:line="240" w:before="0" w:after="0"/>
        <w:jc w:val="right"/>
        <w:rPr>
          <w:rFonts w:cs="Liberation Serif"/>
          <w:b/>
          <w:bCs/>
          <w:sz w:val="18"/>
          <w:szCs w:val="18"/>
        </w:rPr>
      </w:pPr>
      <w:r>
        <w:rPr>
          <w:rFonts w:cs="Liberation Serif"/>
          <w:b/>
          <w:bCs/>
          <w:sz w:val="18"/>
          <w:szCs w:val="1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32"/>
          <w:szCs w:val="32"/>
        </w:rPr>
      </w:pPr>
      <w:r>
        <w:rPr>
          <w:rFonts w:ascii="Times New Roman" w:hAnsi="Times New Roman"/>
          <w:sz w:val="32"/>
          <w:szCs w:val="32"/>
        </w:rPr>
        <w:t>Monsieur le Président,</w:t>
      </w:r>
    </w:p>
    <w:p>
      <w:pPr>
        <w:pStyle w:val="Normal"/>
        <w:jc w:val="both"/>
        <w:rPr>
          <w:rFonts w:ascii="Times New Roman" w:hAnsi="Times New Roman"/>
          <w:sz w:val="32"/>
          <w:szCs w:val="32"/>
        </w:rPr>
      </w:pPr>
      <w:r>
        <w:rPr>
          <w:rFonts w:ascii="Times New Roman" w:hAnsi="Times New Roman"/>
          <w:sz w:val="32"/>
          <w:szCs w:val="32"/>
        </w:rPr>
        <w:t>Ma délégation souhaite la cordiale bienvenue à la délégation Gabonaise conduite par ……………………………………………… et la remercie pour la pertinence de sa déclaration liminaire</w:t>
      </w:r>
    </w:p>
    <w:p>
      <w:pPr>
        <w:pStyle w:val="Normal"/>
        <w:jc w:val="both"/>
        <w:rPr>
          <w:rFonts w:ascii="Times New Roman" w:hAnsi="Times New Roman"/>
          <w:sz w:val="32"/>
          <w:szCs w:val="32"/>
        </w:rPr>
      </w:pPr>
      <w:r>
        <w:rPr>
          <w:rFonts w:ascii="Times New Roman" w:hAnsi="Times New Roman"/>
          <w:sz w:val="32"/>
          <w:szCs w:val="32"/>
        </w:rPr>
        <w:t>Le Togo salue la forte implication de la société civile gabonaise dans la mise en œuvre des recommandations issues précédents cycles de l’EPU et sa contribution à l’élaboration du présent rapport.</w:t>
      </w:r>
    </w:p>
    <w:p>
      <w:pPr>
        <w:pStyle w:val="Normal"/>
        <w:jc w:val="both"/>
        <w:rPr>
          <w:rFonts w:ascii="Times New Roman" w:hAnsi="Times New Roman"/>
          <w:sz w:val="32"/>
          <w:szCs w:val="32"/>
        </w:rPr>
      </w:pPr>
      <w:r>
        <w:rPr>
          <w:rFonts w:ascii="Times New Roman" w:hAnsi="Times New Roman"/>
          <w:sz w:val="32"/>
          <w:szCs w:val="32"/>
        </w:rPr>
        <w:t>La délégation togolaise note avec satisfaction la ratification du protocole facultatif se rapportant au Pacte international relatif aux droits civils et politiques visant l’abolition de la peine de mort.</w:t>
      </w:r>
    </w:p>
    <w:p>
      <w:pPr>
        <w:pStyle w:val="Normal"/>
        <w:jc w:val="both"/>
        <w:rPr>
          <w:rFonts w:ascii="Times New Roman" w:hAnsi="Times New Roman"/>
          <w:sz w:val="32"/>
          <w:szCs w:val="32"/>
        </w:rPr>
      </w:pPr>
      <w:r>
        <w:rPr>
          <w:rFonts w:ascii="Times New Roman" w:hAnsi="Times New Roman"/>
          <w:sz w:val="32"/>
          <w:szCs w:val="32"/>
        </w:rPr>
        <w:t>Elle salue par ailleurs tous les efforts du gouvernement Gabonais dans la promotion et la protection des droits de l’homme.</w:t>
      </w:r>
    </w:p>
    <w:p>
      <w:pPr>
        <w:pStyle w:val="Normal"/>
        <w:jc w:val="both"/>
        <w:rPr>
          <w:rFonts w:ascii="Times New Roman" w:hAnsi="Times New Roman"/>
          <w:sz w:val="32"/>
          <w:szCs w:val="32"/>
        </w:rPr>
      </w:pPr>
      <w:r>
        <w:rPr>
          <w:rFonts w:ascii="Times New Roman" w:hAnsi="Times New Roman"/>
          <w:sz w:val="32"/>
          <w:szCs w:val="32"/>
        </w:rPr>
        <w:t xml:space="preserve">En matière de santé publique le Togo salue la mise en œuvre de la Caisse nationale d’assurance maladie et de garantie sociale qui offre une assurance maladie obligatoire pour tous, avec un taux de couverture de 66,58%. </w:t>
      </w:r>
    </w:p>
    <w:p>
      <w:pPr>
        <w:pStyle w:val="Normal"/>
        <w:jc w:val="both"/>
        <w:rPr>
          <w:rFonts w:ascii="Times New Roman" w:hAnsi="Times New Roman"/>
          <w:sz w:val="32"/>
          <w:szCs w:val="32"/>
        </w:rPr>
      </w:pPr>
      <w:r>
        <w:rPr>
          <w:rFonts w:ascii="Times New Roman" w:hAnsi="Times New Roman"/>
          <w:sz w:val="32"/>
          <w:szCs w:val="32"/>
        </w:rPr>
        <w:t>La délégation togolaise souhaiterait formuler les recommandations suivantes :</w:t>
      </w:r>
    </w:p>
    <w:p>
      <w:pPr>
        <w:pStyle w:val="ListParagraph"/>
        <w:numPr>
          <w:ilvl w:val="0"/>
          <w:numId w:val="1"/>
        </w:numPr>
        <w:jc w:val="both"/>
        <w:rPr>
          <w:rFonts w:ascii="Times New Roman" w:hAnsi="Times New Roman"/>
          <w:sz w:val="32"/>
          <w:szCs w:val="32"/>
        </w:rPr>
      </w:pPr>
      <w:r>
        <w:rPr>
          <w:rFonts w:ascii="Times New Roman" w:hAnsi="Times New Roman"/>
          <w:sz w:val="32"/>
          <w:szCs w:val="32"/>
        </w:rPr>
        <w:t>Ratifier la Convention de la Haye sur la protection des enfants et la coopération en matière d’adoption internationale ;</w:t>
      </w:r>
    </w:p>
    <w:p>
      <w:pPr>
        <w:pStyle w:val="ListParagraph"/>
        <w:numPr>
          <w:ilvl w:val="0"/>
          <w:numId w:val="1"/>
        </w:numPr>
        <w:jc w:val="both"/>
        <w:rPr>
          <w:rFonts w:ascii="Times New Roman" w:hAnsi="Times New Roman"/>
          <w:sz w:val="32"/>
          <w:szCs w:val="32"/>
        </w:rPr>
      </w:pPr>
      <w:r>
        <w:rPr>
          <w:rFonts w:ascii="Times New Roman" w:hAnsi="Times New Roman"/>
          <w:sz w:val="32"/>
          <w:szCs w:val="32"/>
        </w:rPr>
        <w:t xml:space="preserve">Accélérer le processus de mise en place du mécanisme national de prévention de la torture.  </w:t>
      </w:r>
    </w:p>
    <w:p>
      <w:pPr>
        <w:pStyle w:val="Normal"/>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Nous saluons l’adoption par le Gabon de la loi fixant les quotas d’accès des femmes aux emplois supérieurs de l’Etat et la loi contre le harcèlement sexuel en milieu professionnel et notons avec satisfaction l’adoption </w:t>
      </w:r>
      <w:r>
        <w:rPr>
          <w:rFonts w:ascii="Times New Roman" w:hAnsi="Times New Roman"/>
          <w:vanish/>
          <w:sz w:val="32"/>
          <w:szCs w:val="32"/>
        </w:rPr>
        <w:t>deégie nationale de l'imination à l'</w:t>
      </w:r>
      <w:r>
        <w:rPr>
          <w:rFonts w:ascii="Times New Roman" w:hAnsi="Times New Roman"/>
          <w:sz w:val="32"/>
          <w:szCs w:val="32"/>
        </w:rPr>
        <w:t xml:space="preserve"> de la stratégie nationale de l’égalité et l’équité genre.</w:t>
      </w:r>
    </w:p>
    <w:p>
      <w:pPr>
        <w:pStyle w:val="Normal"/>
        <w:jc w:val="both"/>
        <w:rPr>
          <w:rFonts w:ascii="Times New Roman" w:hAnsi="Times New Roman"/>
          <w:sz w:val="32"/>
          <w:szCs w:val="32"/>
        </w:rPr>
      </w:pPr>
      <w:r>
        <w:rPr>
          <w:rFonts w:ascii="Times New Roman" w:hAnsi="Times New Roman"/>
          <w:sz w:val="32"/>
          <w:szCs w:val="32"/>
        </w:rPr>
        <w:t>Pour terminer, la délégation togolaise souhaite plein succès au Gabon à l’issue de cet examen.</w:t>
      </w:r>
    </w:p>
    <w:p>
      <w:pPr>
        <w:pStyle w:val="Normal"/>
        <w:ind w:left="360" w:right="0" w:hanging="0"/>
        <w:jc w:val="both"/>
        <w:rPr>
          <w:rFonts w:ascii="Times New Roman" w:hAnsi="Times New Roman"/>
          <w:sz w:val="32"/>
          <w:szCs w:val="32"/>
        </w:rPr>
      </w:pPr>
      <w:r>
        <w:rPr>
          <w:rFonts w:ascii="Times New Roman" w:hAnsi="Times New Roman"/>
          <w:sz w:val="32"/>
          <w:szCs w:val="32"/>
        </w:rPr>
        <w:t>Je vous remercie</w:t>
      </w:r>
    </w:p>
    <w:p>
      <w:pPr>
        <w:pStyle w:val="Normal"/>
        <w:rPr/>
      </w:pPr>
      <w:r>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CH"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customStyle="1">
    <w:name w:val="Normal"/>
    <w:rsid w:val="00e14aff"/>
    <w:pPr>
      <w:widowControl/>
      <w:suppressAutoHyphens w:val="true"/>
      <w:bidi w:val="0"/>
      <w:spacing w:lineRule="auto" w:line="240" w:before="0" w:after="0"/>
      <w:jc w:val="left"/>
    </w:pPr>
    <w:rPr>
      <w:rFonts w:ascii="Liberation Serif" w:hAnsi="Liberation Serif" w:eastAsia="Noto Sans CJK SC Regular" w:cs="FreeSans"/>
      <w:color w:val="auto"/>
      <w:sz w:val="24"/>
      <w:szCs w:val="24"/>
      <w:lang w:eastAsia="zh-CN" w:bidi="hi-IN" w:val="fr-CH"/>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f24977"/>
    <w:basedOn w:val="DefaultParagraphFont"/>
    <w:rPr>
      <w:rFonts w:ascii="Segoe UI" w:hAnsi="Segoe UI" w:cs="Segoe UI"/>
      <w:sz w:val="18"/>
      <w:szCs w:val="18"/>
    </w:rPr>
  </w:style>
  <w:style w:type="character" w:styleId="ListLabel1">
    <w:name w:val="ListLabel 1"/>
    <w:rPr>
      <w:rFonts w:cs="Times New Roman"/>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e14aff"/>
    <w:basedOn w:val="Normal"/>
    <w:pPr>
      <w:spacing w:before="0" w:after="160"/>
      <w:ind w:left="720" w:right="0" w:hanging="0"/>
      <w:contextualSpacing/>
    </w:pPr>
    <w:rPr/>
  </w:style>
  <w:style w:type="paragraph" w:styleId="BalloonText">
    <w:name w:val="Balloon Text"/>
    <w:uiPriority w:val="99"/>
    <w:semiHidden/>
    <w:unhideWhenUsed/>
    <w:link w:val="TextedebullesCar"/>
    <w:rsid w:val="00f24977"/>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f24977"/>
    <w:pPr>
      <w:spacing w:lineRule="auto" w:after="0"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1EF78-2DDB-48C6-82DF-F6AE118D397D}"/>
</file>

<file path=customXml/itemProps2.xml><?xml version="1.0" encoding="utf-8"?>
<ds:datastoreItem xmlns:ds="http://schemas.openxmlformats.org/officeDocument/2006/customXml" ds:itemID="{941B032B-D705-4AB1-B7AF-CA686DB92458}"/>
</file>

<file path=customXml/itemProps3.xml><?xml version="1.0" encoding="utf-8"?>
<ds:datastoreItem xmlns:ds="http://schemas.openxmlformats.org/officeDocument/2006/customXml" ds:itemID="{0713934A-025B-40D2-9342-E8B9C01E5D0D}"/>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du Togo</dc:creator>
  <cp:lastModifiedBy>Togo Secretariat</cp:lastModifiedBy>
  <cp:revision>4</cp:revision>
  <cp:lastPrinted>2017-11-06T13:37:00Z</cp:lastPrinted>
  <dcterms:created xsi:type="dcterms:W3CDTF">2017-11-06T11:55:00Z</dcterms:created>
  <dcterms:modified xsi:type="dcterms:W3CDTF">2017-11-06T13:37:00Z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