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386F0" w14:textId="4AD7C711" w:rsidR="00DA2863" w:rsidRDefault="00DA2863" w:rsidP="00DA2863">
      <w:pPr>
        <w:jc w:val="center"/>
        <w:rPr>
          <w:rFonts w:ascii="Georgia" w:hAnsi="Georgia" w:cstheme="minorBidi"/>
          <w:b/>
          <w:sz w:val="24"/>
          <w:szCs w:val="24"/>
        </w:rPr>
      </w:pPr>
      <w:r>
        <w:rPr>
          <w:rFonts w:ascii="Georgia" w:hAnsi="Georgia"/>
          <w:b/>
        </w:rPr>
        <w:t>Permanent Mission of India, Geneva</w:t>
      </w:r>
    </w:p>
    <w:p w14:paraId="341C7763" w14:textId="77777777" w:rsidR="00DA2863" w:rsidRDefault="00DA2863" w:rsidP="00DA2863">
      <w:pPr>
        <w:pStyle w:val="NoSpacing"/>
        <w:spacing w:before="2"/>
        <w:jc w:val="center"/>
        <w:rPr>
          <w:rFonts w:ascii="Georgia" w:hAnsi="Georgia"/>
          <w:b/>
          <w:u w:val="single"/>
        </w:rPr>
      </w:pPr>
    </w:p>
    <w:p w14:paraId="431CCE68" w14:textId="77777777" w:rsidR="00DA2863" w:rsidRDefault="00DA2863" w:rsidP="00DA2863">
      <w:pPr>
        <w:pStyle w:val="NoSpacing"/>
        <w:spacing w:before="2"/>
        <w:jc w:val="center"/>
        <w:rPr>
          <w:rFonts w:ascii="Georgia" w:hAnsi="Georgia"/>
          <w:b/>
          <w:u w:val="single"/>
        </w:rPr>
      </w:pPr>
      <w:r>
        <w:rPr>
          <w:rFonts w:ascii="Georgia" w:hAnsi="Georgia"/>
          <w:b/>
          <w:u w:val="single"/>
        </w:rPr>
        <w:t>Universal Periodic Review (UPR) Working Group</w:t>
      </w:r>
    </w:p>
    <w:p w14:paraId="43274386" w14:textId="77777777" w:rsidR="00DA2863" w:rsidRDefault="00DA2863" w:rsidP="00DA2863">
      <w:pPr>
        <w:pStyle w:val="NoSpacing"/>
        <w:spacing w:before="2"/>
        <w:jc w:val="center"/>
        <w:rPr>
          <w:rFonts w:ascii="Georgia" w:hAnsi="Georgia"/>
          <w:b/>
        </w:rPr>
      </w:pPr>
      <w:r>
        <w:rPr>
          <w:rFonts w:ascii="Georgia" w:hAnsi="Georgia"/>
          <w:b/>
        </w:rPr>
        <w:t>28</w:t>
      </w:r>
      <w:r>
        <w:rPr>
          <w:rFonts w:ascii="Georgia" w:hAnsi="Georgia"/>
          <w:b/>
          <w:vertAlign w:val="superscript"/>
        </w:rPr>
        <w:t>th</w:t>
      </w:r>
      <w:r>
        <w:rPr>
          <w:rFonts w:ascii="Georgia" w:hAnsi="Georgia"/>
          <w:b/>
        </w:rPr>
        <w:t xml:space="preserve"> Session (06-17 November 2017)</w:t>
      </w:r>
    </w:p>
    <w:p w14:paraId="54563A0E" w14:textId="77777777" w:rsidR="00DA2863" w:rsidRDefault="00DA2863" w:rsidP="00DA2863">
      <w:pPr>
        <w:pStyle w:val="NoSpacing"/>
        <w:spacing w:before="2"/>
        <w:jc w:val="center"/>
        <w:rPr>
          <w:rFonts w:ascii="Georgia" w:hAnsi="Georgia"/>
          <w:b/>
        </w:rPr>
      </w:pPr>
    </w:p>
    <w:p w14:paraId="0AFE04C7" w14:textId="77777777" w:rsidR="00DA2863" w:rsidRDefault="00DA2863" w:rsidP="00DA2863">
      <w:pPr>
        <w:pStyle w:val="NoSpacing"/>
        <w:spacing w:before="2"/>
        <w:jc w:val="center"/>
        <w:rPr>
          <w:rFonts w:ascii="Georgia" w:hAnsi="Georgia"/>
          <w:b/>
        </w:rPr>
      </w:pPr>
      <w:r>
        <w:rPr>
          <w:rFonts w:ascii="Georgia" w:hAnsi="Georgia"/>
          <w:b/>
        </w:rPr>
        <w:t>3</w:t>
      </w:r>
      <w:r>
        <w:rPr>
          <w:rFonts w:ascii="Georgia" w:hAnsi="Georgia"/>
          <w:b/>
          <w:vertAlign w:val="superscript"/>
        </w:rPr>
        <w:t>rd</w:t>
      </w:r>
      <w:r>
        <w:rPr>
          <w:rFonts w:ascii="Georgia" w:hAnsi="Georgia"/>
          <w:b/>
        </w:rPr>
        <w:t xml:space="preserve"> UPR of Sri Lanka – Interactive Dialogue</w:t>
      </w:r>
    </w:p>
    <w:p w14:paraId="4E0A0A07" w14:textId="143A10C8" w:rsidR="00DA2863" w:rsidRDefault="000069D2" w:rsidP="00DA2863">
      <w:pPr>
        <w:pStyle w:val="NoSpacing"/>
        <w:spacing w:before="2"/>
        <w:jc w:val="center"/>
        <w:rPr>
          <w:rFonts w:ascii="Georgia" w:hAnsi="Georgia"/>
          <w:b/>
          <w:bCs/>
        </w:rPr>
      </w:pPr>
      <w:r>
        <w:rPr>
          <w:rFonts w:ascii="Georgia" w:hAnsi="Georgia"/>
          <w:b/>
          <w:bCs/>
        </w:rPr>
        <w:t>Wednesday 15 November, 02:30 pm – 18:0</w:t>
      </w:r>
      <w:r w:rsidR="00DA2863">
        <w:rPr>
          <w:rFonts w:ascii="Georgia" w:hAnsi="Georgia"/>
          <w:b/>
          <w:bCs/>
        </w:rPr>
        <w:t>0 pm</w:t>
      </w:r>
    </w:p>
    <w:p w14:paraId="722F902C" w14:textId="77777777" w:rsidR="00DA2863" w:rsidRDefault="00DA2863" w:rsidP="00DA2863">
      <w:pPr>
        <w:pStyle w:val="NoSpacing"/>
        <w:spacing w:before="2"/>
        <w:jc w:val="both"/>
        <w:rPr>
          <w:rFonts w:ascii="Georgia" w:hAnsi="Georgia"/>
        </w:rPr>
      </w:pPr>
    </w:p>
    <w:p w14:paraId="25BADBD3" w14:textId="77777777" w:rsidR="00DA2863" w:rsidRDefault="00DA2863" w:rsidP="00DA2863">
      <w:pPr>
        <w:pStyle w:val="NoSpacing"/>
        <w:spacing w:before="2"/>
        <w:jc w:val="center"/>
        <w:rPr>
          <w:rFonts w:ascii="Georgia" w:hAnsi="Georgia"/>
          <w:b/>
          <w:u w:val="single"/>
        </w:rPr>
      </w:pPr>
      <w:r>
        <w:rPr>
          <w:rFonts w:ascii="Georgia" w:hAnsi="Georgia"/>
          <w:b/>
          <w:u w:val="single"/>
        </w:rPr>
        <w:t>Statement by India</w:t>
      </w:r>
    </w:p>
    <w:p w14:paraId="0C90009A" w14:textId="77777777" w:rsidR="00DA2863" w:rsidRDefault="00DA2863" w:rsidP="00DA2863">
      <w:pPr>
        <w:rPr>
          <w:sz w:val="24"/>
          <w:szCs w:val="24"/>
        </w:rPr>
      </w:pPr>
    </w:p>
    <w:p w14:paraId="0B73CA59" w14:textId="12A2953C" w:rsidR="00DA2863" w:rsidRDefault="00DA2863" w:rsidP="00DA2863">
      <w:pPr>
        <w:pStyle w:val="NoSpacing"/>
        <w:jc w:val="both"/>
        <w:rPr>
          <w:rFonts w:ascii="Georgia" w:hAnsi="Georgia"/>
        </w:rPr>
      </w:pPr>
      <w:r>
        <w:rPr>
          <w:rFonts w:ascii="Georgia" w:hAnsi="Georgia"/>
        </w:rPr>
        <w:t xml:space="preserve">Mr. </w:t>
      </w:r>
      <w:r w:rsidR="000069D2">
        <w:rPr>
          <w:rFonts w:ascii="Georgia" w:hAnsi="Georgia"/>
        </w:rPr>
        <w:t xml:space="preserve">Vice </w:t>
      </w:r>
      <w:r>
        <w:rPr>
          <w:rFonts w:ascii="Georgia" w:hAnsi="Georgia"/>
        </w:rPr>
        <w:t>President,</w:t>
      </w:r>
    </w:p>
    <w:p w14:paraId="742666DC" w14:textId="77777777" w:rsidR="00DA2863" w:rsidRDefault="00DA2863" w:rsidP="00DA2863">
      <w:pPr>
        <w:pStyle w:val="NoSpacing"/>
        <w:jc w:val="both"/>
        <w:rPr>
          <w:rFonts w:ascii="Georgia" w:hAnsi="Georgia"/>
        </w:rPr>
      </w:pPr>
    </w:p>
    <w:p w14:paraId="0044FE69" w14:textId="71B04B52" w:rsidR="00DA2863" w:rsidRDefault="00DA2863" w:rsidP="00DA2863">
      <w:pPr>
        <w:pStyle w:val="NoSpacing"/>
        <w:ind w:firstLine="720"/>
        <w:jc w:val="both"/>
        <w:rPr>
          <w:rFonts w:ascii="Georgia" w:hAnsi="Georgia"/>
        </w:rPr>
      </w:pPr>
      <w:r>
        <w:rPr>
          <w:rFonts w:ascii="Georgia" w:hAnsi="Georgia"/>
        </w:rPr>
        <w:t>India welcomes the presentation of Sri Lanka’s National Report.</w:t>
      </w:r>
    </w:p>
    <w:p w14:paraId="71E0B89D" w14:textId="77777777" w:rsidR="00DA2863" w:rsidRDefault="00DA2863" w:rsidP="00DA2863">
      <w:pPr>
        <w:pStyle w:val="NoSpacing"/>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p>
    <w:p w14:paraId="55176143" w14:textId="5D372C31" w:rsidR="00DA2863" w:rsidRDefault="00DA2863" w:rsidP="00DA2863">
      <w:pPr>
        <w:pStyle w:val="NoSpacing"/>
        <w:jc w:val="both"/>
        <w:rPr>
          <w:rFonts w:ascii="Georgia" w:hAnsi="Georgia"/>
        </w:rPr>
      </w:pPr>
      <w:r>
        <w:rPr>
          <w:rFonts w:ascii="Georgia" w:hAnsi="Georgia"/>
        </w:rPr>
        <w:t xml:space="preserve">2.  </w:t>
      </w:r>
      <w:r>
        <w:rPr>
          <w:rFonts w:ascii="Georgia" w:hAnsi="Georgia"/>
        </w:rPr>
        <w:tab/>
        <w:t xml:space="preserve">India commends Sri Lanka for its commitment to finding solutions to national issues including complex post-armed conflict challenges of peace and reconciliation. We are happy to note that there are several encouraging developments on the issue of resettlement of Internally Displaced Persons (IDPs), rehabilitation of ex-combatants, demining of land and reconstruction activities, especially in the Northern Province of Sri Lanka. India also welcomes establishment of </w:t>
      </w:r>
      <w:r w:rsidR="0043028F">
        <w:rPr>
          <w:rFonts w:ascii="Georgia" w:hAnsi="Georgia"/>
        </w:rPr>
        <w:t xml:space="preserve">the </w:t>
      </w:r>
      <w:r>
        <w:rPr>
          <w:rFonts w:ascii="Georgia" w:hAnsi="Georgia"/>
        </w:rPr>
        <w:t>Office of Missing Person by Sri Lanka.</w:t>
      </w:r>
    </w:p>
    <w:p w14:paraId="7CFB23B9" w14:textId="77777777" w:rsidR="00DA2863" w:rsidRDefault="00DA2863" w:rsidP="00DA2863">
      <w:pPr>
        <w:pStyle w:val="NoSpacing"/>
        <w:jc w:val="both"/>
        <w:rPr>
          <w:rFonts w:ascii="Georgia" w:hAnsi="Georgia"/>
        </w:rPr>
      </w:pPr>
    </w:p>
    <w:p w14:paraId="49966EFC" w14:textId="77777777" w:rsidR="00DA2863" w:rsidRDefault="00DA2863" w:rsidP="00DA2863">
      <w:pPr>
        <w:pStyle w:val="NoSpacing"/>
        <w:jc w:val="both"/>
        <w:rPr>
          <w:rFonts w:ascii="Georgia" w:hAnsi="Georgia"/>
        </w:rPr>
      </w:pPr>
      <w:r>
        <w:rPr>
          <w:rFonts w:ascii="Georgia" w:hAnsi="Georgia"/>
        </w:rPr>
        <w:t>3.</w:t>
      </w:r>
      <w:r>
        <w:rPr>
          <w:rFonts w:ascii="Georgia" w:hAnsi="Georgia"/>
        </w:rPr>
        <w:tab/>
        <w:t xml:space="preserve"> India will remain fully engaged in assisting Sri Lanka in its resettlement and rehabilitation efforts and in its reconstruction activities. We would like to encourage Sri Lanka for the speedy resolution of the residual issues pertaining to the resettlement and rehabilitation process.</w:t>
      </w:r>
    </w:p>
    <w:p w14:paraId="2B2CA046" w14:textId="77777777" w:rsidR="00DA2863" w:rsidRDefault="00DA2863" w:rsidP="00DA2863">
      <w:pPr>
        <w:pStyle w:val="NoSpacing"/>
        <w:jc w:val="both"/>
        <w:rPr>
          <w:rFonts w:ascii="Georgia" w:hAnsi="Georgia"/>
        </w:rPr>
      </w:pPr>
    </w:p>
    <w:p w14:paraId="6A0D7864" w14:textId="1B9D6442" w:rsidR="00DA2863" w:rsidRDefault="00DA2863" w:rsidP="00DA2863">
      <w:pPr>
        <w:pStyle w:val="NoSpacing"/>
        <w:jc w:val="both"/>
        <w:rPr>
          <w:rFonts w:ascii="Georgia" w:hAnsi="Georgia"/>
        </w:rPr>
      </w:pPr>
      <w:r>
        <w:rPr>
          <w:rFonts w:ascii="Georgia" w:hAnsi="Georgia"/>
        </w:rPr>
        <w:t>4.</w:t>
      </w:r>
      <w:r>
        <w:rPr>
          <w:rFonts w:ascii="Georgia" w:hAnsi="Georgia"/>
        </w:rPr>
        <w:tab/>
        <w:t xml:space="preserve"> India welcomes Sri Lanka</w:t>
      </w:r>
      <w:r w:rsidR="0043028F">
        <w:rPr>
          <w:rFonts w:ascii="Georgia" w:hAnsi="Georgia"/>
        </w:rPr>
        <w:t>’s</w:t>
      </w:r>
      <w:r>
        <w:rPr>
          <w:rFonts w:ascii="Georgia" w:hAnsi="Georgia"/>
        </w:rPr>
        <w:t xml:space="preserve"> enactment of the Assistance to and Protection of Victims of Crime and Witness Act 2015, which sets out rights and entitlements of victims of crime and witnesses. </w:t>
      </w:r>
    </w:p>
    <w:p w14:paraId="21D081CD" w14:textId="77777777" w:rsidR="00DA2863" w:rsidRDefault="00DA2863" w:rsidP="00DA2863">
      <w:pPr>
        <w:pStyle w:val="NoSpacing"/>
        <w:jc w:val="both"/>
        <w:rPr>
          <w:rFonts w:ascii="Georgia" w:hAnsi="Georgia"/>
        </w:rPr>
      </w:pPr>
    </w:p>
    <w:p w14:paraId="57105769" w14:textId="487C609E" w:rsidR="00DA2863" w:rsidRDefault="00DA2863" w:rsidP="00DA2863">
      <w:pPr>
        <w:pStyle w:val="NoSpacing"/>
        <w:jc w:val="both"/>
        <w:rPr>
          <w:rFonts w:ascii="Georgia" w:eastAsia="Times New Roman" w:hAnsi="Georgia" w:cs="Times New Roman"/>
          <w:lang w:val="en-GB"/>
        </w:rPr>
      </w:pPr>
      <w:r>
        <w:rPr>
          <w:rFonts w:ascii="Georgia" w:hAnsi="Georgia"/>
        </w:rPr>
        <w:t>5.</w:t>
      </w:r>
      <w:r>
        <w:rPr>
          <w:rFonts w:ascii="Georgia" w:hAnsi="Georgia"/>
        </w:rPr>
        <w:tab/>
      </w:r>
      <w:r>
        <w:rPr>
          <w:rFonts w:ascii="Georgia" w:eastAsia="Times New Roman" w:hAnsi="Georgia" w:cs="Times New Roman"/>
          <w:lang w:val="en-GB"/>
        </w:rPr>
        <w:t xml:space="preserve">We </w:t>
      </w:r>
      <w:r>
        <w:rPr>
          <w:rFonts w:ascii="Georgia" w:eastAsia="Times New Roman" w:hAnsi="Georgia" w:cs="Times New Roman"/>
          <w:b/>
          <w:lang w:val="en-GB"/>
        </w:rPr>
        <w:t>recommend</w:t>
      </w:r>
      <w:r>
        <w:rPr>
          <w:rFonts w:ascii="Georgia" w:eastAsia="Times New Roman" w:hAnsi="Georgia" w:cs="Times New Roman"/>
          <w:lang w:val="en-GB"/>
        </w:rPr>
        <w:t xml:space="preserve"> </w:t>
      </w:r>
      <w:r w:rsidR="0043028F">
        <w:rPr>
          <w:rFonts w:ascii="Georgia" w:eastAsia="Times New Roman" w:hAnsi="Georgia" w:cs="Times New Roman"/>
          <w:lang w:val="en-GB"/>
        </w:rPr>
        <w:t xml:space="preserve">that </w:t>
      </w:r>
      <w:r>
        <w:rPr>
          <w:rFonts w:ascii="Georgia" w:eastAsia="Times New Roman" w:hAnsi="Georgia" w:cs="Times New Roman"/>
          <w:lang w:val="en-GB"/>
        </w:rPr>
        <w:t>Sri Lanka pursue its initiative to include the subject of ‘human rights’ in i</w:t>
      </w:r>
      <w:r w:rsidR="0043028F">
        <w:rPr>
          <w:rFonts w:ascii="Georgia" w:eastAsia="Times New Roman" w:hAnsi="Georgia" w:cs="Times New Roman"/>
          <w:lang w:val="en-GB"/>
        </w:rPr>
        <w:t>ts education curriculum as it w</w:t>
      </w:r>
      <w:r>
        <w:rPr>
          <w:rFonts w:ascii="Georgia" w:eastAsia="Times New Roman" w:hAnsi="Georgia" w:cs="Times New Roman"/>
          <w:lang w:val="en-GB"/>
        </w:rPr>
        <w:t>ould facilitate national reconciliation by building trust and confidence in</w:t>
      </w:r>
      <w:bookmarkStart w:id="0" w:name="_GoBack"/>
      <w:bookmarkEnd w:id="0"/>
      <w:r>
        <w:rPr>
          <w:rFonts w:ascii="Georgia" w:eastAsia="Times New Roman" w:hAnsi="Georgia" w:cs="Times New Roman"/>
          <w:lang w:val="en-GB"/>
        </w:rPr>
        <w:t xml:space="preserve"> society.</w:t>
      </w:r>
    </w:p>
    <w:p w14:paraId="28F62AFE" w14:textId="77777777" w:rsidR="00DA2863" w:rsidRDefault="00DA2863" w:rsidP="00DA2863">
      <w:pPr>
        <w:pStyle w:val="NoSpacing"/>
        <w:jc w:val="both"/>
        <w:rPr>
          <w:rFonts w:ascii="Georgia" w:eastAsia="Times New Roman" w:hAnsi="Georgia" w:cs="Times New Roman"/>
          <w:lang w:val="en-GB"/>
        </w:rPr>
      </w:pPr>
    </w:p>
    <w:p w14:paraId="06DC0F92" w14:textId="4153CCD1" w:rsidR="00DA2863" w:rsidRDefault="00E476BE" w:rsidP="00DA2863">
      <w:pPr>
        <w:pStyle w:val="NoSpacing"/>
        <w:jc w:val="both"/>
        <w:rPr>
          <w:rFonts w:ascii="Georgia" w:eastAsia="Times New Roman" w:hAnsi="Georgia" w:cs="Times New Roman"/>
          <w:lang w:val="en-GB"/>
        </w:rPr>
      </w:pPr>
      <w:r>
        <w:rPr>
          <w:rFonts w:ascii="Georgia" w:eastAsia="Times New Roman" w:hAnsi="Georgia" w:cs="Times New Roman"/>
          <w:lang w:val="en-GB"/>
        </w:rPr>
        <w:t>6. </w:t>
      </w:r>
      <w:r>
        <w:rPr>
          <w:rFonts w:ascii="Georgia" w:eastAsia="Times New Roman" w:hAnsi="Georgia" w:cs="Times New Roman"/>
          <w:lang w:val="en-GB"/>
        </w:rPr>
        <w:tab/>
        <w:t>India believes in</w:t>
      </w:r>
      <w:r w:rsidR="00DA2863">
        <w:rPr>
          <w:rFonts w:ascii="Georgia" w:eastAsia="Times New Roman" w:hAnsi="Georgia" w:cs="Times New Roman"/>
          <w:lang w:val="en-GB"/>
        </w:rPr>
        <w:t xml:space="preserve"> a meaningful devolution of powers, building on the 13</w:t>
      </w:r>
      <w:r w:rsidR="00DA2863">
        <w:rPr>
          <w:rFonts w:ascii="Georgia" w:eastAsia="Times New Roman" w:hAnsi="Georgia" w:cs="Times New Roman"/>
          <w:vertAlign w:val="superscript"/>
          <w:lang w:val="en-GB"/>
        </w:rPr>
        <w:t>th</w:t>
      </w:r>
      <w:r w:rsidR="00DA2863">
        <w:rPr>
          <w:rFonts w:ascii="Georgia" w:eastAsia="Times New Roman" w:hAnsi="Georgia" w:cs="Times New Roman"/>
          <w:lang w:val="en-GB"/>
        </w:rPr>
        <w:t xml:space="preserve"> Amendment and hopes that Sri Lanka will take necessary action to take this political process forward.  India- being a fellow developing country – understands the challenges and constraints faced by Sri Lanka in promoting and protecting human rights. </w:t>
      </w:r>
    </w:p>
    <w:p w14:paraId="434DF77B" w14:textId="77777777" w:rsidR="00DA2863" w:rsidRDefault="00DA2863" w:rsidP="00DA2863">
      <w:pPr>
        <w:pStyle w:val="NoSpacing"/>
        <w:jc w:val="both"/>
        <w:rPr>
          <w:rFonts w:ascii="Georgia" w:hAnsi="Georgia"/>
        </w:rPr>
      </w:pPr>
    </w:p>
    <w:p w14:paraId="211C004E" w14:textId="78F00A4C" w:rsidR="00DA2863" w:rsidRDefault="00DA2863" w:rsidP="00DA2863">
      <w:pPr>
        <w:pStyle w:val="NoSpacing"/>
        <w:jc w:val="both"/>
        <w:rPr>
          <w:rFonts w:ascii="Georgia" w:hAnsi="Georgia"/>
        </w:rPr>
      </w:pPr>
      <w:r>
        <w:rPr>
          <w:rFonts w:ascii="Georgia" w:hAnsi="Georgia"/>
        </w:rPr>
        <w:t xml:space="preserve">7.    </w:t>
      </w:r>
      <w:r>
        <w:rPr>
          <w:rFonts w:ascii="Georgia" w:hAnsi="Georgia"/>
          <w:highlight w:val="white"/>
        </w:rPr>
        <w:t>We wish the delegation of Sri Lanka all success</w:t>
      </w:r>
      <w:r w:rsidR="0090646D">
        <w:rPr>
          <w:rFonts w:ascii="Georgia" w:hAnsi="Georgia"/>
        </w:rPr>
        <w:t>.</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p>
    <w:p w14:paraId="4A4462EA" w14:textId="7241141B" w:rsidR="00DA2863" w:rsidRDefault="00DA2863" w:rsidP="00DA2863">
      <w:pPr>
        <w:pStyle w:val="NoSpacing"/>
        <w:ind w:firstLine="720"/>
        <w:jc w:val="both"/>
        <w:rPr>
          <w:rFonts w:ascii="Georgia" w:hAnsi="Georgia"/>
        </w:rPr>
      </w:pPr>
      <w:r>
        <w:rPr>
          <w:rFonts w:ascii="Georgia" w:hAnsi="Georgia"/>
        </w:rPr>
        <w:t xml:space="preserve">Thank you. </w:t>
      </w:r>
    </w:p>
    <w:p w14:paraId="04102826" w14:textId="2B60D476" w:rsidR="00F957A2" w:rsidRPr="00B13F85" w:rsidRDefault="00F957A2" w:rsidP="00DA2863">
      <w:pPr>
        <w:jc w:val="center"/>
        <w:rPr>
          <w:rFonts w:ascii="Georgia" w:hAnsi="Georgia"/>
        </w:rPr>
      </w:pPr>
    </w:p>
    <w:sectPr w:rsidR="00F957A2" w:rsidRPr="00B13F85" w:rsidSect="00F7054E">
      <w:pgSz w:w="12240" w:h="15840"/>
      <w:pgMar w:top="1276"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altName w:val="Arial"/>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2CD4"/>
    <w:multiLevelType w:val="multilevel"/>
    <w:tmpl w:val="F9A84FCA"/>
    <w:lvl w:ilvl="0">
      <w:start w:val="16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05"/>
      <w:numFmt w:val="decimal"/>
      <w:lvlText w:val="%1.%2"/>
      <w:lvlJc w:val="left"/>
      <w:pPr>
        <w:ind w:left="26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3CB40006"/>
    <w:multiLevelType w:val="hybridMultilevel"/>
    <w:tmpl w:val="17461F9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3DA24273"/>
    <w:multiLevelType w:val="hybridMultilevel"/>
    <w:tmpl w:val="052CE98E"/>
    <w:lvl w:ilvl="0" w:tplc="75DE2646">
      <w:start w:val="27"/>
      <w:numFmt w:val="decimal"/>
      <w:lvlText w:val="%1."/>
      <w:lvlJc w:val="left"/>
      <w:pPr>
        <w:ind w:left="1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72C9AAE">
      <w:start w:val="1"/>
      <w:numFmt w:val="lowerLetter"/>
      <w:lvlText w:val="%2"/>
      <w:lvlJc w:val="left"/>
      <w:pPr>
        <w:ind w:left="12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59C195C">
      <w:start w:val="1"/>
      <w:numFmt w:val="lowerRoman"/>
      <w:lvlText w:val="%3"/>
      <w:lvlJc w:val="left"/>
      <w:pPr>
        <w:ind w:left="19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A18C648">
      <w:start w:val="1"/>
      <w:numFmt w:val="decimal"/>
      <w:lvlText w:val="%4"/>
      <w:lvlJc w:val="left"/>
      <w:pPr>
        <w:ind w:left="26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C7EC1E8">
      <w:start w:val="1"/>
      <w:numFmt w:val="lowerLetter"/>
      <w:lvlText w:val="%5"/>
      <w:lvlJc w:val="left"/>
      <w:pPr>
        <w:ind w:left="33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E2CA084">
      <w:start w:val="1"/>
      <w:numFmt w:val="lowerRoman"/>
      <w:lvlText w:val="%6"/>
      <w:lvlJc w:val="left"/>
      <w:pPr>
        <w:ind w:left="40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720408A">
      <w:start w:val="1"/>
      <w:numFmt w:val="decimal"/>
      <w:lvlText w:val="%7"/>
      <w:lvlJc w:val="left"/>
      <w:pPr>
        <w:ind w:left="48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D5213B0">
      <w:start w:val="1"/>
      <w:numFmt w:val="lowerLetter"/>
      <w:lvlText w:val="%8"/>
      <w:lvlJc w:val="left"/>
      <w:pPr>
        <w:ind w:left="55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36E48B6">
      <w:start w:val="1"/>
      <w:numFmt w:val="lowerRoman"/>
      <w:lvlText w:val="%9"/>
      <w:lvlJc w:val="left"/>
      <w:pPr>
        <w:ind w:left="62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7A2"/>
    <w:rsid w:val="000069D2"/>
    <w:rsid w:val="001D1DB3"/>
    <w:rsid w:val="00316A93"/>
    <w:rsid w:val="003E190B"/>
    <w:rsid w:val="0043028F"/>
    <w:rsid w:val="005C04C8"/>
    <w:rsid w:val="00650A6D"/>
    <w:rsid w:val="00875F15"/>
    <w:rsid w:val="008942CB"/>
    <w:rsid w:val="008B6F99"/>
    <w:rsid w:val="0090646D"/>
    <w:rsid w:val="0092292F"/>
    <w:rsid w:val="009C23B1"/>
    <w:rsid w:val="009D4214"/>
    <w:rsid w:val="00AC6018"/>
    <w:rsid w:val="00B13F85"/>
    <w:rsid w:val="00DA2863"/>
    <w:rsid w:val="00E476BE"/>
    <w:rsid w:val="00F7054E"/>
    <w:rsid w:val="00F957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A72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Spacing">
    <w:name w:val="No Spacing"/>
    <w:uiPriority w:val="1"/>
    <w:qFormat/>
    <w:rsid w:val="0092292F"/>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 w:val="24"/>
      <w:szCs w:val="24"/>
      <w:lang w:val="en-US" w:eastAsia="en-US"/>
    </w:rPr>
  </w:style>
  <w:style w:type="paragraph" w:styleId="ListParagraph">
    <w:name w:val="List Paragraph"/>
    <w:basedOn w:val="Normal"/>
    <w:uiPriority w:val="34"/>
    <w:qFormat/>
    <w:rsid w:val="0092292F"/>
    <w:pPr>
      <w:pBdr>
        <w:top w:val="none" w:sz="0" w:space="0" w:color="auto"/>
        <w:left w:val="none" w:sz="0" w:space="0" w:color="auto"/>
        <w:bottom w:val="none" w:sz="0" w:space="0" w:color="auto"/>
        <w:right w:val="none" w:sz="0" w:space="0" w:color="auto"/>
        <w:between w:val="none" w:sz="0" w:space="0" w:color="auto"/>
      </w:pBdr>
      <w:spacing w:after="103" w:line="259" w:lineRule="auto"/>
      <w:ind w:left="720" w:hanging="10"/>
      <w:contextualSpacing/>
      <w:jc w:val="both"/>
    </w:pPr>
    <w:rPr>
      <w:rFonts w:ascii="Times New Roman" w:eastAsia="Times New Roman" w:hAnsi="Times New Roman" w:cs="Times New Roman"/>
      <w:b/>
      <w:sz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Spacing">
    <w:name w:val="No Spacing"/>
    <w:uiPriority w:val="1"/>
    <w:qFormat/>
    <w:rsid w:val="0092292F"/>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 w:val="24"/>
      <w:szCs w:val="24"/>
      <w:lang w:val="en-US" w:eastAsia="en-US"/>
    </w:rPr>
  </w:style>
  <w:style w:type="paragraph" w:styleId="ListParagraph">
    <w:name w:val="List Paragraph"/>
    <w:basedOn w:val="Normal"/>
    <w:uiPriority w:val="34"/>
    <w:qFormat/>
    <w:rsid w:val="0092292F"/>
    <w:pPr>
      <w:pBdr>
        <w:top w:val="none" w:sz="0" w:space="0" w:color="auto"/>
        <w:left w:val="none" w:sz="0" w:space="0" w:color="auto"/>
        <w:bottom w:val="none" w:sz="0" w:space="0" w:color="auto"/>
        <w:right w:val="none" w:sz="0" w:space="0" w:color="auto"/>
        <w:between w:val="none" w:sz="0" w:space="0" w:color="auto"/>
      </w:pBdr>
      <w:spacing w:after="103" w:line="259" w:lineRule="auto"/>
      <w:ind w:left="720" w:hanging="10"/>
      <w:contextualSpacing/>
      <w:jc w:val="both"/>
    </w:pPr>
    <w:rPr>
      <w:rFonts w:ascii="Times New Roman" w:eastAsia="Times New Roman" w:hAnsi="Times New Roman" w:cs="Times New Roman"/>
      <w:b/>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558">
      <w:bodyDiv w:val="1"/>
      <w:marLeft w:val="0"/>
      <w:marRight w:val="0"/>
      <w:marTop w:val="0"/>
      <w:marBottom w:val="0"/>
      <w:divBdr>
        <w:top w:val="none" w:sz="0" w:space="0" w:color="auto"/>
        <w:left w:val="none" w:sz="0" w:space="0" w:color="auto"/>
        <w:bottom w:val="none" w:sz="0" w:space="0" w:color="auto"/>
        <w:right w:val="none" w:sz="0" w:space="0" w:color="auto"/>
      </w:divBdr>
    </w:div>
    <w:div w:id="1438332066">
      <w:bodyDiv w:val="1"/>
      <w:marLeft w:val="0"/>
      <w:marRight w:val="0"/>
      <w:marTop w:val="0"/>
      <w:marBottom w:val="0"/>
      <w:divBdr>
        <w:top w:val="none" w:sz="0" w:space="0" w:color="auto"/>
        <w:left w:val="none" w:sz="0" w:space="0" w:color="auto"/>
        <w:bottom w:val="none" w:sz="0" w:space="0" w:color="auto"/>
        <w:right w:val="none" w:sz="0" w:space="0" w:color="auto"/>
      </w:divBdr>
    </w:div>
    <w:div w:id="20532605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9FCE69-B1CD-48F6-B199-34811ADE05AB}"/>
</file>

<file path=customXml/itemProps2.xml><?xml version="1.0" encoding="utf-8"?>
<ds:datastoreItem xmlns:ds="http://schemas.openxmlformats.org/officeDocument/2006/customXml" ds:itemID="{39AD3BC6-3E11-4742-A818-9456B2BAF60B}"/>
</file>

<file path=customXml/itemProps3.xml><?xml version="1.0" encoding="utf-8"?>
<ds:datastoreItem xmlns:ds="http://schemas.openxmlformats.org/officeDocument/2006/customXml" ds:itemID="{0B317EE6-855A-4855-AD94-C0E7AEAFEC6E}"/>
</file>

<file path=docProps/app.xml><?xml version="1.0" encoding="utf-8"?>
<Properties xmlns="http://schemas.openxmlformats.org/officeDocument/2006/extended-properties" xmlns:vt="http://schemas.openxmlformats.org/officeDocument/2006/docPropsVTypes">
  <Template>Normal.dotm</Template>
  <TotalTime>42</TotalTime>
  <Pages>1</Pages>
  <Words>289</Words>
  <Characters>1649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IndianM03</dc:creator>
  <cp:lastModifiedBy>P Duchania</cp:lastModifiedBy>
  <cp:revision>16</cp:revision>
  <dcterms:created xsi:type="dcterms:W3CDTF">2017-11-03T12:53:00Z</dcterms:created>
  <dcterms:modified xsi:type="dcterms:W3CDTF">2017-11-15T14:30:00Z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