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72CA7" w14:textId="77777777" w:rsidR="003673A5" w:rsidRPr="003673A5" w:rsidRDefault="003673A5" w:rsidP="003673A5">
      <w:pPr>
        <w:jc w:val="center"/>
        <w:rPr>
          <w:rFonts w:ascii="Arial" w:hAnsi="Arial" w:cs="Arial"/>
          <w:b/>
        </w:rPr>
      </w:pPr>
      <w:r w:rsidRPr="003673A5">
        <w:rPr>
          <w:rFonts w:ascii="Arial" w:hAnsi="Arial" w:cs="Arial"/>
          <w:b/>
        </w:rPr>
        <w:t>UPR 28, November 8, 2017</w:t>
      </w:r>
    </w:p>
    <w:p w14:paraId="0238C356" w14:textId="1FDF1034" w:rsidR="003673A5" w:rsidRPr="003673A5" w:rsidRDefault="003673A5" w:rsidP="003673A5">
      <w:pPr>
        <w:jc w:val="center"/>
        <w:rPr>
          <w:rFonts w:ascii="Arial" w:hAnsi="Arial" w:cs="Arial"/>
          <w:b/>
        </w:rPr>
      </w:pPr>
      <w:r w:rsidRPr="003673A5">
        <w:rPr>
          <w:rFonts w:ascii="Arial" w:hAnsi="Arial" w:cs="Arial"/>
          <w:b/>
        </w:rPr>
        <w:t>Canada’s Recommendations</w:t>
      </w:r>
      <w:r w:rsidRPr="003673A5">
        <w:rPr>
          <w:rFonts w:ascii="Arial" w:hAnsi="Arial" w:cs="Arial"/>
          <w:b/>
        </w:rPr>
        <w:t xml:space="preserve"> for Guatemala’s UPR</w:t>
      </w:r>
    </w:p>
    <w:p w14:paraId="56AA645A" w14:textId="77777777" w:rsidR="003673A5" w:rsidRPr="003673A5" w:rsidRDefault="003673A5" w:rsidP="003673A5">
      <w:pPr>
        <w:rPr>
          <w:rFonts w:ascii="Arial" w:hAnsi="Arial" w:cs="Arial"/>
        </w:rPr>
      </w:pPr>
    </w:p>
    <w:p w14:paraId="508BED03" w14:textId="77777777" w:rsidR="003673A5" w:rsidRPr="003673A5" w:rsidRDefault="003673A5" w:rsidP="003673A5">
      <w:pPr>
        <w:jc w:val="center"/>
        <w:rPr>
          <w:rFonts w:ascii="Arial" w:eastAsiaTheme="minorHAnsi" w:hAnsi="Arial" w:cs="Arial"/>
          <w:b/>
        </w:rPr>
      </w:pPr>
    </w:p>
    <w:p w14:paraId="23106F26" w14:textId="77777777" w:rsidR="003673A5" w:rsidRPr="003673A5" w:rsidRDefault="003673A5" w:rsidP="003673A5">
      <w:pPr>
        <w:shd w:val="clear" w:color="auto" w:fill="FFFFFF"/>
        <w:rPr>
          <w:rFonts w:ascii="Arial" w:eastAsia="Times New Roman" w:hAnsi="Arial" w:cs="Arial"/>
          <w:lang w:eastAsia="en-CA"/>
        </w:rPr>
      </w:pPr>
      <w:r w:rsidRPr="003673A5">
        <w:rPr>
          <w:rFonts w:ascii="Arial" w:eastAsia="Times New Roman" w:hAnsi="Arial" w:cs="Arial"/>
          <w:lang w:eastAsia="en-CA"/>
        </w:rPr>
        <w:t xml:space="preserve">Thank you Mr. President. </w:t>
      </w:r>
    </w:p>
    <w:p w14:paraId="4884BD3A" w14:textId="77777777" w:rsidR="003673A5" w:rsidRPr="003673A5" w:rsidRDefault="003673A5" w:rsidP="003673A5">
      <w:pPr>
        <w:shd w:val="clear" w:color="auto" w:fill="FFFFFF"/>
        <w:rPr>
          <w:rFonts w:ascii="Arial" w:eastAsia="Times New Roman" w:hAnsi="Arial" w:cs="Arial"/>
          <w:lang w:eastAsia="en-CA"/>
        </w:rPr>
      </w:pPr>
    </w:p>
    <w:p w14:paraId="275C2B4B" w14:textId="77777777" w:rsidR="003673A5" w:rsidRPr="003673A5" w:rsidRDefault="003673A5" w:rsidP="003673A5">
      <w:pPr>
        <w:shd w:val="clear" w:color="auto" w:fill="FFFFFF"/>
        <w:rPr>
          <w:rFonts w:ascii="Times New Roman" w:eastAsia="Times New Roman" w:hAnsi="Times New Roman"/>
          <w:lang w:val="en-GB"/>
        </w:rPr>
      </w:pPr>
      <w:r w:rsidRPr="003673A5">
        <w:rPr>
          <w:rFonts w:ascii="Arial" w:eastAsia="Times New Roman" w:hAnsi="Arial" w:cs="Arial"/>
          <w:lang w:eastAsia="en-CA"/>
        </w:rPr>
        <w:t>Canada commends Guatemala for its important efforts to improve its access to justice and fight corruption since the last review. We are, however, concerned about recent actions that undermine this progress.</w:t>
      </w:r>
    </w:p>
    <w:p w14:paraId="15F5B231" w14:textId="77777777" w:rsidR="003673A5" w:rsidRPr="003673A5" w:rsidRDefault="003673A5" w:rsidP="003673A5">
      <w:pPr>
        <w:shd w:val="clear" w:color="auto" w:fill="FFFFFF"/>
        <w:rPr>
          <w:rFonts w:ascii="Arial" w:eastAsia="Times New Roman" w:hAnsi="Arial" w:cs="Arial"/>
          <w:lang w:eastAsia="en-CA"/>
        </w:rPr>
      </w:pPr>
      <w:r w:rsidRPr="003673A5">
        <w:rPr>
          <w:rFonts w:ascii="Arial" w:eastAsia="Times New Roman" w:hAnsi="Arial" w:cs="Arial"/>
          <w:lang w:eastAsia="en-CA"/>
        </w:rPr>
        <w:t>Canada recommends that Guatemala:</w:t>
      </w:r>
    </w:p>
    <w:p w14:paraId="0DC1C264" w14:textId="77777777" w:rsidR="003673A5" w:rsidRPr="003673A5" w:rsidRDefault="003673A5" w:rsidP="003673A5">
      <w:pPr>
        <w:shd w:val="clear" w:color="auto" w:fill="FFFFFF"/>
        <w:rPr>
          <w:rFonts w:ascii="Arial" w:eastAsia="Times New Roman" w:hAnsi="Arial" w:cs="Arial"/>
          <w:lang w:eastAsia="en-CA"/>
        </w:rPr>
      </w:pPr>
    </w:p>
    <w:p w14:paraId="5D4B3FD5" w14:textId="77777777" w:rsidR="003673A5" w:rsidRPr="003673A5" w:rsidRDefault="003673A5" w:rsidP="003673A5">
      <w:pPr>
        <w:pStyle w:val="ListParagraph"/>
        <w:numPr>
          <w:ilvl w:val="0"/>
          <w:numId w:val="8"/>
        </w:numPr>
        <w:shd w:val="clear" w:color="auto" w:fill="FFFFFF"/>
        <w:spacing w:after="0" w:line="240" w:lineRule="auto"/>
        <w:rPr>
          <w:rFonts w:ascii="Arial" w:eastAsia="Times New Roman" w:hAnsi="Arial" w:cs="Arial"/>
          <w:sz w:val="24"/>
          <w:szCs w:val="24"/>
          <w:lang w:eastAsia="en-CA"/>
        </w:rPr>
      </w:pPr>
      <w:r w:rsidRPr="003673A5">
        <w:rPr>
          <w:rFonts w:ascii="Arial" w:eastAsia="Times New Roman" w:hAnsi="Arial" w:cs="Arial"/>
          <w:sz w:val="24"/>
          <w:szCs w:val="24"/>
          <w:lang w:eastAsia="en-CA"/>
        </w:rPr>
        <w:t xml:space="preserve">Adopt measures to ensure the sustainability of recent efforts to fight corruption, such as legal and public policy reforms, to improve public confidence in the justice system and to increase its independence. </w:t>
      </w:r>
    </w:p>
    <w:p w14:paraId="2ADCAF7D" w14:textId="77777777" w:rsidR="003673A5" w:rsidRPr="003673A5" w:rsidRDefault="003673A5" w:rsidP="003673A5">
      <w:pPr>
        <w:pStyle w:val="ListParagraph"/>
        <w:shd w:val="clear" w:color="auto" w:fill="FFFFFF"/>
        <w:spacing w:after="0" w:line="240" w:lineRule="auto"/>
        <w:rPr>
          <w:rFonts w:ascii="Arial" w:eastAsia="Times New Roman" w:hAnsi="Arial" w:cs="Arial"/>
          <w:sz w:val="24"/>
          <w:szCs w:val="24"/>
          <w:lang w:eastAsia="en-CA"/>
        </w:rPr>
      </w:pPr>
    </w:p>
    <w:p w14:paraId="6F451178" w14:textId="77777777" w:rsidR="003673A5" w:rsidRPr="003673A5" w:rsidRDefault="003673A5" w:rsidP="003673A5">
      <w:pPr>
        <w:pStyle w:val="ListParagraph"/>
        <w:numPr>
          <w:ilvl w:val="0"/>
          <w:numId w:val="8"/>
        </w:numPr>
        <w:shd w:val="clear" w:color="auto" w:fill="FFFFFF"/>
        <w:spacing w:after="0" w:line="240" w:lineRule="auto"/>
        <w:rPr>
          <w:rFonts w:ascii="Arial" w:eastAsia="Times New Roman" w:hAnsi="Arial" w:cs="Arial"/>
          <w:sz w:val="24"/>
          <w:szCs w:val="24"/>
          <w:lang w:eastAsia="en-CA"/>
        </w:rPr>
      </w:pPr>
      <w:r w:rsidRPr="003673A5">
        <w:rPr>
          <w:rFonts w:ascii="Arial" w:eastAsia="Times New Roman" w:hAnsi="Arial" w:cs="Arial"/>
          <w:sz w:val="24"/>
          <w:szCs w:val="24"/>
          <w:lang w:eastAsia="en-CA"/>
        </w:rPr>
        <w:t>Substantially increase state spending on programs for Indigenous peoples and institutions. This should help address poverty while ensuring the meaningful participation of, and consultation with, Indigenous peoples in decisions affecting them or their rights.</w:t>
      </w:r>
    </w:p>
    <w:p w14:paraId="47BC183D" w14:textId="77777777" w:rsidR="003673A5" w:rsidRPr="003673A5" w:rsidRDefault="003673A5" w:rsidP="003673A5">
      <w:pPr>
        <w:pStyle w:val="ListParagraph"/>
        <w:shd w:val="clear" w:color="auto" w:fill="FFFFFF"/>
        <w:spacing w:after="0" w:line="240" w:lineRule="auto"/>
        <w:rPr>
          <w:rFonts w:ascii="Arial" w:eastAsia="Times New Roman" w:hAnsi="Arial" w:cs="Arial"/>
          <w:sz w:val="24"/>
          <w:szCs w:val="24"/>
          <w:lang w:eastAsia="en-CA"/>
        </w:rPr>
      </w:pPr>
    </w:p>
    <w:p w14:paraId="15FAA85D" w14:textId="77777777" w:rsidR="003673A5" w:rsidRPr="003673A5" w:rsidRDefault="003673A5" w:rsidP="003673A5">
      <w:pPr>
        <w:pStyle w:val="ListParagraph"/>
        <w:numPr>
          <w:ilvl w:val="0"/>
          <w:numId w:val="8"/>
        </w:numPr>
        <w:shd w:val="clear" w:color="auto" w:fill="FFFFFF"/>
        <w:spacing w:after="0" w:line="240" w:lineRule="auto"/>
        <w:rPr>
          <w:rFonts w:ascii="Arial" w:eastAsia="Times New Roman" w:hAnsi="Arial" w:cs="Arial"/>
          <w:sz w:val="24"/>
          <w:szCs w:val="24"/>
          <w:lang w:eastAsia="en-CA"/>
        </w:rPr>
      </w:pPr>
      <w:r w:rsidRPr="003673A5">
        <w:rPr>
          <w:rFonts w:ascii="Arial" w:eastAsia="Times New Roman" w:hAnsi="Arial" w:cs="Arial"/>
          <w:sz w:val="24"/>
          <w:szCs w:val="24"/>
          <w:lang w:eastAsia="en-CA"/>
        </w:rPr>
        <w:t xml:space="preserve">Allocate appropriate resources for the effective application of the law against </w:t>
      </w:r>
      <w:proofErr w:type="spellStart"/>
      <w:r w:rsidRPr="003673A5">
        <w:rPr>
          <w:rFonts w:ascii="Arial" w:eastAsia="Times New Roman" w:hAnsi="Arial" w:cs="Arial"/>
          <w:sz w:val="24"/>
          <w:szCs w:val="24"/>
          <w:lang w:eastAsia="en-CA"/>
        </w:rPr>
        <w:t>femicide</w:t>
      </w:r>
      <w:proofErr w:type="spellEnd"/>
      <w:r w:rsidRPr="003673A5">
        <w:rPr>
          <w:rFonts w:ascii="Arial" w:eastAsia="Times New Roman" w:hAnsi="Arial" w:cs="Arial"/>
          <w:sz w:val="24"/>
          <w:szCs w:val="24"/>
          <w:lang w:eastAsia="en-CA"/>
        </w:rPr>
        <w:t xml:space="preserve"> and other forms of gender-based violence, including better access to services for victims. </w:t>
      </w:r>
    </w:p>
    <w:p w14:paraId="4C19C735" w14:textId="77777777" w:rsidR="003673A5" w:rsidRPr="003673A5" w:rsidRDefault="003673A5" w:rsidP="003673A5">
      <w:pPr>
        <w:pStyle w:val="ListParagraph"/>
        <w:shd w:val="clear" w:color="auto" w:fill="FFFFFF"/>
        <w:spacing w:after="0" w:line="240" w:lineRule="auto"/>
        <w:rPr>
          <w:rFonts w:ascii="Arial" w:eastAsia="Times New Roman" w:hAnsi="Arial" w:cs="Arial"/>
          <w:sz w:val="24"/>
          <w:szCs w:val="24"/>
          <w:lang w:eastAsia="en-CA"/>
        </w:rPr>
      </w:pPr>
    </w:p>
    <w:p w14:paraId="13FC2AC7" w14:textId="77777777" w:rsidR="003673A5" w:rsidRPr="003673A5" w:rsidRDefault="003673A5" w:rsidP="003673A5">
      <w:pPr>
        <w:pStyle w:val="ListParagraph"/>
        <w:numPr>
          <w:ilvl w:val="0"/>
          <w:numId w:val="8"/>
        </w:numPr>
        <w:shd w:val="clear" w:color="auto" w:fill="FFFFFF"/>
        <w:spacing w:after="0" w:line="240" w:lineRule="auto"/>
        <w:rPr>
          <w:rFonts w:ascii="Arial" w:eastAsia="Times New Roman" w:hAnsi="Arial" w:cs="Arial"/>
          <w:sz w:val="24"/>
          <w:szCs w:val="24"/>
          <w:lang w:eastAsia="en-CA"/>
        </w:rPr>
      </w:pPr>
      <w:r w:rsidRPr="003673A5">
        <w:rPr>
          <w:rFonts w:ascii="Arial" w:eastAsia="Times New Roman" w:hAnsi="Arial" w:cs="Arial"/>
          <w:sz w:val="24"/>
          <w:szCs w:val="24"/>
          <w:lang w:eastAsia="en-CA"/>
        </w:rPr>
        <w:t>Develop a gender- and culturally differentiated public policy for the protection of human rights defenders, and ensure adequate political support and resources for its implementation.</w:t>
      </w:r>
    </w:p>
    <w:p w14:paraId="4C01C4B2" w14:textId="77777777" w:rsidR="003673A5" w:rsidRPr="003673A5" w:rsidRDefault="003673A5" w:rsidP="003673A5">
      <w:pPr>
        <w:shd w:val="clear" w:color="auto" w:fill="FFFFFF"/>
        <w:rPr>
          <w:rFonts w:ascii="Arial" w:eastAsia="Times New Roman" w:hAnsi="Arial" w:cs="Arial"/>
          <w:b/>
          <w:lang w:eastAsia="en-CA"/>
        </w:rPr>
      </w:pPr>
    </w:p>
    <w:p w14:paraId="7AE3C78A" w14:textId="5D2765AF" w:rsidR="003673A5" w:rsidRPr="003673A5" w:rsidRDefault="003673A5" w:rsidP="003673A5">
      <w:pPr>
        <w:shd w:val="clear" w:color="auto" w:fill="FFFFFF"/>
        <w:rPr>
          <w:rFonts w:ascii="Arial" w:eastAsia="Times New Roman" w:hAnsi="Arial" w:cs="Arial"/>
          <w:lang w:eastAsia="en-CA"/>
        </w:rPr>
      </w:pPr>
      <w:r>
        <w:rPr>
          <w:rFonts w:ascii="Arial" w:eastAsia="Times New Roman" w:hAnsi="Arial" w:cs="Arial"/>
          <w:b/>
          <w:lang w:eastAsia="en-CA"/>
        </w:rPr>
        <w:t>Observations</w:t>
      </w:r>
      <w:bookmarkStart w:id="0" w:name="_GoBack"/>
      <w:bookmarkEnd w:id="0"/>
    </w:p>
    <w:p w14:paraId="0F6AE209" w14:textId="77777777" w:rsidR="003673A5" w:rsidRPr="003673A5" w:rsidRDefault="003673A5" w:rsidP="003673A5">
      <w:pPr>
        <w:shd w:val="clear" w:color="auto" w:fill="FFFFFF"/>
        <w:rPr>
          <w:rFonts w:ascii="Arial" w:eastAsia="Times New Roman" w:hAnsi="Arial" w:cs="Arial"/>
          <w:lang w:eastAsia="en-CA"/>
        </w:rPr>
      </w:pPr>
    </w:p>
    <w:p w14:paraId="126E3223" w14:textId="77777777" w:rsidR="003673A5" w:rsidRPr="003673A5" w:rsidRDefault="003673A5" w:rsidP="003673A5">
      <w:pPr>
        <w:shd w:val="clear" w:color="auto" w:fill="FFFFFF"/>
        <w:rPr>
          <w:rFonts w:ascii="Arial" w:eastAsia="Times New Roman" w:hAnsi="Arial" w:cs="Arial"/>
          <w:lang w:eastAsia="en-CA"/>
        </w:rPr>
      </w:pPr>
      <w:r w:rsidRPr="003673A5">
        <w:rPr>
          <w:rFonts w:ascii="Arial" w:eastAsia="Times New Roman" w:hAnsi="Arial" w:cs="Arial"/>
          <w:lang w:eastAsia="en-CA"/>
        </w:rPr>
        <w:t>Canada welcomes Guatemala’s targeted efforts to reduce malnutrition. As recommended by Canada in the last UPR, we urge Guatemala to fulfil its commitment to reduce chronic malnutrition by 10%, including through the development of a comprehensive policy to address food insecurity.</w:t>
      </w:r>
      <w:r w:rsidRPr="003673A5">
        <w:t xml:space="preserve"> </w:t>
      </w:r>
      <w:r w:rsidRPr="003673A5">
        <w:rPr>
          <w:rFonts w:ascii="Arial" w:eastAsia="Times New Roman" w:hAnsi="Arial" w:cs="Arial"/>
          <w:lang w:eastAsia="en-CA"/>
        </w:rPr>
        <w:t>Canada welcomes the fact that Guatemala’s Constitutional Court recently found death penalty unconstitutional in civilian cases.</w:t>
      </w:r>
    </w:p>
    <w:p w14:paraId="28862B67" w14:textId="77777777" w:rsidR="003673A5" w:rsidRPr="003673A5" w:rsidRDefault="003673A5" w:rsidP="003673A5">
      <w:pPr>
        <w:shd w:val="clear" w:color="auto" w:fill="FFFFFF"/>
        <w:rPr>
          <w:rFonts w:ascii="Arial" w:eastAsia="Times New Roman" w:hAnsi="Arial" w:cs="Arial"/>
          <w:color w:val="222222"/>
          <w:lang w:eastAsia="en-CA"/>
        </w:rPr>
      </w:pPr>
    </w:p>
    <w:p w14:paraId="38ED44F0" w14:textId="77777777" w:rsidR="00295563" w:rsidRPr="003673A5" w:rsidRDefault="00295563" w:rsidP="003673A5"/>
    <w:p w14:paraId="017A8F4C" w14:textId="77777777" w:rsidR="00295563" w:rsidRPr="003673A5" w:rsidRDefault="00295563" w:rsidP="003673A5">
      <w:pPr>
        <w:jc w:val="center"/>
        <w:rPr>
          <w:lang w:val="en-CA"/>
        </w:rPr>
      </w:pPr>
    </w:p>
    <w:p w14:paraId="55D7FD7F" w14:textId="77777777" w:rsidR="00295563" w:rsidRPr="003673A5" w:rsidRDefault="00295563" w:rsidP="003673A5">
      <w:pPr>
        <w:jc w:val="center"/>
        <w:rPr>
          <w:lang w:val="en-CA"/>
        </w:rPr>
      </w:pPr>
    </w:p>
    <w:sectPr w:rsidR="00295563" w:rsidRPr="003673A5"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54C388A"/>
    <w:multiLevelType w:val="multilevel"/>
    <w:tmpl w:val="6EF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649FC"/>
    <w:multiLevelType w:val="hybridMultilevel"/>
    <w:tmpl w:val="F8D81FE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673A5"/>
    <w:rsid w:val="003A0B49"/>
    <w:rsid w:val="003D72F0"/>
    <w:rsid w:val="00461E92"/>
    <w:rsid w:val="004639BD"/>
    <w:rsid w:val="005253A3"/>
    <w:rsid w:val="00573869"/>
    <w:rsid w:val="005F493F"/>
    <w:rsid w:val="00620FA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3673A5"/>
    <w:pPr>
      <w:spacing w:after="160" w:line="259" w:lineRule="auto"/>
      <w:ind w:left="720"/>
      <w:contextualSpacing/>
    </w:pPr>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3673A5"/>
    <w:pPr>
      <w:spacing w:after="160" w:line="259"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B0F65-D06A-4F54-AD2E-AD4168D41C95}"/>
</file>

<file path=customXml/itemProps2.xml><?xml version="1.0" encoding="utf-8"?>
<ds:datastoreItem xmlns:ds="http://schemas.openxmlformats.org/officeDocument/2006/customXml" ds:itemID="{70B14CA8-A423-4069-A18A-357AB89CCECA}"/>
</file>

<file path=customXml/itemProps3.xml><?xml version="1.0" encoding="utf-8"?>
<ds:datastoreItem xmlns:ds="http://schemas.openxmlformats.org/officeDocument/2006/customXml" ds:itemID="{4441EE9C-32FA-4A5A-B5F2-9CAF8F6FC19B}"/>
</file>

<file path=customXml/itemProps4.xml><?xml version="1.0" encoding="utf-8"?>
<ds:datastoreItem xmlns:ds="http://schemas.openxmlformats.org/officeDocument/2006/customXml" ds:itemID="{36F44460-CDB2-45EC-A310-9969BB65D4A7}"/>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2014-08-13T07:00:00Z</cp:lastPrinted>
  <dcterms:created xsi:type="dcterms:W3CDTF">2017-11-06T08:58:00Z</dcterms:created>
  <dcterms:modified xsi:type="dcterms:W3CDTF">2017-11-06T08:58:00Z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