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28</w:t>
      </w:r>
      <w:r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Ghana 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noviembre </w:t>
      </w:r>
      <w:r w:rsidRPr="00F312F6">
        <w:rPr>
          <w:rFonts w:ascii="Times New Roman" w:hAnsi="Times New Roman" w:cs="Times New Roman"/>
          <w:sz w:val="28"/>
          <w:szCs w:val="28"/>
        </w:rPr>
        <w:t>de 2017</w:t>
      </w:r>
    </w:p>
    <w:p w:rsidR="00E322A6" w:rsidRPr="00E322A6" w:rsidRDefault="00E322A6" w:rsidP="00E322A6">
      <w:pPr>
        <w:spacing w:line="240" w:lineRule="auto"/>
        <w:jc w:val="both"/>
        <w:rPr>
          <w:rFonts w:ascii="Times New Roman" w:hAnsi="Times New Roman" w:cs="Times New Roman"/>
        </w:rPr>
      </w:pPr>
    </w:p>
    <w:p w:rsidR="00E322A6" w:rsidRPr="00466A84" w:rsidRDefault="00E322A6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Chile da la bienvenida a la delegación de Ghana y le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desea </w:t>
      </w:r>
      <w:r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éxito en este proceso. </w:t>
      </w:r>
    </w:p>
    <w:p w:rsidR="00E322A6" w:rsidRPr="00466A84" w:rsidRDefault="00E322A6" w:rsidP="00E322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Chile valora los avances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en materia de Derechos Humanos </w:t>
      </w:r>
      <w:r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alcanzados por Ghana en el periodo y lo felicita por la ratificación de dos de los protocolos facultativos de la Convención sobre los derechos del niño y del Protocolo Facultativo sobre la Convención contra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F25C15"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Tortura</w:t>
      </w:r>
      <w:r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Otros Tratos o Penas Crueles, Inhumanos o Degradantes.</w:t>
      </w:r>
    </w:p>
    <w:p w:rsidR="00E322A6" w:rsidRPr="00466A84" w:rsidRDefault="00F25C15" w:rsidP="00E322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Valoramos </w:t>
      </w:r>
      <w:r w:rsidR="00E322A6"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>el debate que se ha dado en Ghana entorno a la abolición de la pena de muerte y exhorta</w:t>
      </w:r>
      <w:r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>mos</w:t>
      </w:r>
      <w:r w:rsidR="00E322A6"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>al G</w:t>
      </w:r>
      <w:r w:rsidR="00E322A6"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>obierno a realizar los cambios legislativos para abolir dicha pena</w:t>
      </w:r>
      <w:r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ratificar el 2° Protocolo Facultativo del Pacto sobre Derechos Civiles y Políticos</w:t>
      </w:r>
      <w:r w:rsidR="00E322A6"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:rsidR="00F25C15" w:rsidRPr="00466A84" w:rsidRDefault="00F25C15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Formularemos en esta oportunidad las siguientes recomendaciones: </w:t>
      </w:r>
    </w:p>
    <w:p w:rsidR="00F25C15" w:rsidRPr="00466A84" w:rsidRDefault="00F25C15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F43D8" w:rsidRDefault="00F25C15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1. </w:t>
      </w:r>
      <w:r w:rsidR="00BF43D8"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Adoptar medidas legislativas y políticas para proteger a las personas LGBTI contra la estigmatización y violencia. </w:t>
      </w:r>
    </w:p>
    <w:p w:rsidR="008F2900" w:rsidRDefault="008F2900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F2900" w:rsidRPr="00466A84" w:rsidRDefault="008F2900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2. Elaborar una estrategia holística, que incluya medidas jurídicas y sociales para erradicar la </w:t>
      </w:r>
      <w:r w:rsidRPr="00466A84">
        <w:rPr>
          <w:rFonts w:ascii="Times New Roman" w:hAnsi="Times New Roman" w:cs="Times New Roman"/>
          <w:sz w:val="24"/>
          <w:szCs w:val="24"/>
        </w:rPr>
        <w:t>mutilación genital femenina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66A84" w:rsidRPr="00466A84" w:rsidRDefault="00466A84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466A84" w:rsidRPr="00466A84" w:rsidRDefault="00466A84" w:rsidP="00466A84">
      <w:pPr>
        <w:jc w:val="both"/>
        <w:rPr>
          <w:rFonts w:ascii="Times New Roman" w:hAnsi="Times New Roman" w:cs="Times New Roman"/>
          <w:sz w:val="24"/>
          <w:szCs w:val="24"/>
        </w:rPr>
      </w:pPr>
      <w:r w:rsidRPr="00466A8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3. </w:t>
      </w:r>
      <w:r w:rsidRPr="00466A84">
        <w:rPr>
          <w:rFonts w:ascii="Times New Roman" w:hAnsi="Times New Roman" w:cs="Times New Roman"/>
          <w:sz w:val="24"/>
          <w:szCs w:val="24"/>
        </w:rPr>
        <w:t xml:space="preserve">Dotar a las autoridades competentes de mayores recursos para aplicar la ley que sanciona la mutilación genital femenina en particular en las zonas más aisladas. </w:t>
      </w:r>
    </w:p>
    <w:p w:rsidR="00466A84" w:rsidRPr="00466A84" w:rsidRDefault="00466A84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3D8" w:rsidRPr="00466A84" w:rsidRDefault="00BF43D8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322A6" w:rsidRPr="00466A84" w:rsidRDefault="00E322A6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322A6" w:rsidRPr="00466A84" w:rsidRDefault="00466A84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p w:rsidR="00E322A6" w:rsidRPr="00466A84" w:rsidRDefault="00E322A6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322A6" w:rsidRPr="00466A84" w:rsidRDefault="00E322A6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322A6" w:rsidRPr="00466A84" w:rsidRDefault="00E322A6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571B1A" w:rsidRPr="00E322A6" w:rsidRDefault="008F2900">
      <w:pPr>
        <w:rPr>
          <w:lang w:val="es-ES_tradnl"/>
        </w:rPr>
      </w:pPr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78" w:rsidRDefault="00D05578" w:rsidP="00D05578">
      <w:pPr>
        <w:spacing w:after="0" w:line="240" w:lineRule="auto"/>
      </w:pPr>
      <w:r>
        <w:separator/>
      </w:r>
    </w:p>
  </w:endnote>
  <w:endnote w:type="continuationSeparator" w:id="0">
    <w:p w:rsidR="00D05578" w:rsidRDefault="00D05578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78" w:rsidRDefault="00D05578" w:rsidP="00D05578">
      <w:pPr>
        <w:spacing w:after="0" w:line="240" w:lineRule="auto"/>
      </w:pPr>
      <w:r>
        <w:separator/>
      </w:r>
    </w:p>
  </w:footnote>
  <w:footnote w:type="continuationSeparator" w:id="0">
    <w:p w:rsidR="00D05578" w:rsidRDefault="00D05578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3F19ED0" wp14:editId="17667CDD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280EC0"/>
    <w:rsid w:val="00466A84"/>
    <w:rsid w:val="008F2900"/>
    <w:rsid w:val="00BF43D8"/>
    <w:rsid w:val="00CD50F7"/>
    <w:rsid w:val="00D05578"/>
    <w:rsid w:val="00E322A6"/>
    <w:rsid w:val="00E95A16"/>
    <w:rsid w:val="00F2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DDFE3-02BE-4124-81CB-DB77C3FDAF2E}"/>
</file>

<file path=customXml/itemProps2.xml><?xml version="1.0" encoding="utf-8"?>
<ds:datastoreItem xmlns:ds="http://schemas.openxmlformats.org/officeDocument/2006/customXml" ds:itemID="{0C97103D-5214-4DC6-92B5-F208B02F54FB}"/>
</file>

<file path=customXml/itemProps3.xml><?xml version="1.0" encoding="utf-8"?>
<ds:datastoreItem xmlns:ds="http://schemas.openxmlformats.org/officeDocument/2006/customXml" ds:itemID="{273A12A7-64FE-4982-9C50-B76B72F27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Carla Serazzi</cp:lastModifiedBy>
  <cp:revision>3</cp:revision>
  <cp:lastPrinted>2017-11-06T17:21:00Z</cp:lastPrinted>
  <dcterms:created xsi:type="dcterms:W3CDTF">2017-11-02T10:07:00Z</dcterms:created>
  <dcterms:modified xsi:type="dcterms:W3CDTF">2017-11-06T17:21:00Z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