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601" w:type="dxa"/>
        <w:tblCellMar>
          <w:left w:w="10" w:type="dxa"/>
          <w:right w:w="10" w:type="dxa"/>
        </w:tblCellMar>
        <w:tblLook w:val="0000" w:firstRow="0" w:lastRow="0" w:firstColumn="0" w:lastColumn="0" w:noHBand="0" w:noVBand="0"/>
      </w:tblPr>
      <w:tblGrid>
        <w:gridCol w:w="4678"/>
        <w:gridCol w:w="1985"/>
        <w:gridCol w:w="3827"/>
      </w:tblGrid>
      <w:tr w:rsidR="00BC379B" w:rsidRPr="00380EE7" w:rsidTr="000A0CD0">
        <w:trPr>
          <w:trHeight w:val="1702"/>
        </w:trPr>
        <w:tc>
          <w:tcPr>
            <w:tcW w:w="4678" w:type="dxa"/>
            <w:shd w:val="clear" w:color="auto" w:fill="auto"/>
            <w:tcMar>
              <w:top w:w="0" w:type="dxa"/>
              <w:left w:w="108" w:type="dxa"/>
              <w:bottom w:w="0" w:type="dxa"/>
              <w:right w:w="108" w:type="dxa"/>
            </w:tcMar>
          </w:tcPr>
          <w:p w:rsidR="00BC379B" w:rsidRPr="00380EE7" w:rsidRDefault="00BC379B" w:rsidP="000A0CD0">
            <w:pPr>
              <w:spacing w:after="0" w:line="240" w:lineRule="auto"/>
              <w:rPr>
                <w:rFonts w:ascii="Times New Roman" w:hAnsi="Times New Roman" w:cs="Times New Roman"/>
              </w:rPr>
            </w:pPr>
            <w:r w:rsidRPr="00380EE7">
              <w:rPr>
                <w:rFonts w:ascii="Times New Roman" w:hAnsi="Times New Roman" w:cs="Times New Roman"/>
                <w:b/>
                <w:sz w:val="20"/>
                <w:szCs w:val="20"/>
              </w:rPr>
              <w:t xml:space="preserve">         REPUBLIQUE DU SENEGAL</w:t>
            </w:r>
          </w:p>
          <w:p w:rsidR="00BC379B" w:rsidRPr="00380EE7" w:rsidRDefault="00BC379B" w:rsidP="000A0CD0">
            <w:pPr>
              <w:spacing w:after="0" w:line="240" w:lineRule="auto"/>
              <w:ind w:left="-426"/>
              <w:jc w:val="center"/>
              <w:rPr>
                <w:rFonts w:ascii="Times New Roman" w:hAnsi="Times New Roman" w:cs="Times New Roman"/>
                <w:sz w:val="12"/>
                <w:szCs w:val="12"/>
              </w:rPr>
            </w:pPr>
            <w:r w:rsidRPr="00380EE7">
              <w:rPr>
                <w:rFonts w:ascii="Times New Roman" w:hAnsi="Times New Roman" w:cs="Times New Roman"/>
                <w:sz w:val="12"/>
                <w:szCs w:val="12"/>
              </w:rPr>
              <w:t>UN PEUPLE - UN BUT - UNE FOI</w:t>
            </w:r>
          </w:p>
          <w:p w:rsidR="00BC379B" w:rsidRPr="00380EE7" w:rsidRDefault="00BC379B" w:rsidP="000A0CD0">
            <w:pPr>
              <w:spacing w:after="0" w:line="240" w:lineRule="auto"/>
              <w:jc w:val="center"/>
              <w:rPr>
                <w:rFonts w:ascii="Times New Roman" w:hAnsi="Times New Roman" w:cs="Times New Roman"/>
                <w:sz w:val="20"/>
                <w:szCs w:val="20"/>
              </w:rPr>
            </w:pPr>
            <w:r w:rsidRPr="00380EE7">
              <w:rPr>
                <w:rFonts w:ascii="Times New Roman" w:hAnsi="Times New Roman" w:cs="Times New Roman"/>
                <w:sz w:val="20"/>
                <w:szCs w:val="20"/>
              </w:rPr>
              <w:t>-----------------------------------------</w:t>
            </w:r>
          </w:p>
          <w:p w:rsidR="00BC379B" w:rsidRPr="00380EE7" w:rsidRDefault="00BC379B" w:rsidP="000A0CD0">
            <w:pPr>
              <w:spacing w:after="0" w:line="240" w:lineRule="auto"/>
              <w:rPr>
                <w:rFonts w:ascii="Times New Roman" w:hAnsi="Times New Roman" w:cs="Times New Roman"/>
                <w:b/>
                <w:sz w:val="16"/>
                <w:szCs w:val="16"/>
              </w:rPr>
            </w:pPr>
            <w:r w:rsidRPr="00380EE7">
              <w:rPr>
                <w:rFonts w:ascii="Times New Roman" w:hAnsi="Times New Roman" w:cs="Times New Roman"/>
                <w:b/>
                <w:sz w:val="16"/>
                <w:szCs w:val="16"/>
              </w:rPr>
              <w:t xml:space="preserve">      MISSION PERMANENTE DU SENEGAL AUPRES</w:t>
            </w:r>
          </w:p>
          <w:p w:rsidR="00BC379B" w:rsidRPr="00380EE7" w:rsidRDefault="00BC379B" w:rsidP="000A0CD0">
            <w:pPr>
              <w:spacing w:after="0" w:line="240" w:lineRule="auto"/>
              <w:rPr>
                <w:rFonts w:ascii="Times New Roman" w:hAnsi="Times New Roman" w:cs="Times New Roman"/>
                <w:b/>
                <w:sz w:val="16"/>
                <w:szCs w:val="16"/>
              </w:rPr>
            </w:pPr>
            <w:r w:rsidRPr="00380EE7">
              <w:rPr>
                <w:rFonts w:ascii="Times New Roman" w:hAnsi="Times New Roman" w:cs="Times New Roman"/>
                <w:b/>
                <w:sz w:val="16"/>
                <w:szCs w:val="16"/>
              </w:rPr>
              <w:t xml:space="preserve">      DE L’OFFICE DES NATIONS UNIES A GENEVE</w:t>
            </w:r>
          </w:p>
          <w:p w:rsidR="00BC379B" w:rsidRPr="00380EE7" w:rsidRDefault="00BC379B" w:rsidP="000A0CD0">
            <w:pPr>
              <w:spacing w:after="0" w:line="240" w:lineRule="auto"/>
              <w:rPr>
                <w:rFonts w:ascii="Times New Roman" w:hAnsi="Times New Roman" w:cs="Times New Roman"/>
                <w:b/>
                <w:sz w:val="16"/>
                <w:szCs w:val="16"/>
              </w:rPr>
            </w:pPr>
            <w:r w:rsidRPr="00380EE7">
              <w:rPr>
                <w:rFonts w:ascii="Times New Roman" w:hAnsi="Times New Roman" w:cs="Times New Roman"/>
                <w:b/>
                <w:sz w:val="16"/>
                <w:szCs w:val="16"/>
              </w:rPr>
              <w:t xml:space="preserve">                  ----------------------------------------------------         </w:t>
            </w:r>
          </w:p>
          <w:p w:rsidR="00BC379B" w:rsidRPr="00380EE7" w:rsidRDefault="00BC379B" w:rsidP="000A0CD0">
            <w:pPr>
              <w:spacing w:after="0" w:line="240" w:lineRule="auto"/>
              <w:rPr>
                <w:rFonts w:ascii="Times New Roman" w:hAnsi="Times New Roman" w:cs="Times New Roman"/>
              </w:rPr>
            </w:pPr>
            <w:r w:rsidRPr="00380EE7">
              <w:rPr>
                <w:rFonts w:ascii="Times New Roman" w:hAnsi="Times New Roman" w:cs="Times New Roman"/>
                <w:b/>
                <w:sz w:val="16"/>
                <w:szCs w:val="16"/>
              </w:rPr>
              <w:t xml:space="preserve">       </w:t>
            </w:r>
          </w:p>
          <w:p w:rsidR="00BC379B" w:rsidRPr="00380EE7" w:rsidRDefault="00BC379B" w:rsidP="000A0CD0">
            <w:pPr>
              <w:spacing w:after="0" w:line="240" w:lineRule="auto"/>
              <w:rPr>
                <w:rFonts w:ascii="Times New Roman" w:hAnsi="Times New Roman" w:cs="Times New Roman"/>
              </w:rPr>
            </w:pPr>
          </w:p>
        </w:tc>
        <w:tc>
          <w:tcPr>
            <w:tcW w:w="1985" w:type="dxa"/>
            <w:shd w:val="clear" w:color="auto" w:fill="auto"/>
            <w:tcMar>
              <w:top w:w="0" w:type="dxa"/>
              <w:left w:w="108" w:type="dxa"/>
              <w:bottom w:w="0" w:type="dxa"/>
              <w:right w:w="108" w:type="dxa"/>
            </w:tcMar>
          </w:tcPr>
          <w:p w:rsidR="00BC379B" w:rsidRPr="00380EE7" w:rsidRDefault="00BC379B" w:rsidP="000A0CD0">
            <w:pPr>
              <w:spacing w:line="240" w:lineRule="auto"/>
              <w:jc w:val="center"/>
              <w:rPr>
                <w:rFonts w:ascii="Times New Roman" w:hAnsi="Times New Roman" w:cs="Times New Roman"/>
              </w:rPr>
            </w:pPr>
            <w:r w:rsidRPr="00380EE7">
              <w:rPr>
                <w:rFonts w:ascii="Times New Roman" w:hAnsi="Times New Roman" w:cs="Times New Roman"/>
                <w:noProof/>
                <w:color w:val="0000FF"/>
                <w:sz w:val="24"/>
                <w:szCs w:val="24"/>
                <w:u w:val="single"/>
              </w:rPr>
              <w:drawing>
                <wp:anchor distT="0" distB="0" distL="114300" distR="114300" simplePos="0" relativeHeight="251659264" behindDoc="0" locked="0" layoutInCell="1" allowOverlap="1" wp14:anchorId="45F20BCA" wp14:editId="71BB190D">
                  <wp:simplePos x="0" y="0"/>
                  <wp:positionH relativeFrom="column">
                    <wp:posOffset>443868</wp:posOffset>
                  </wp:positionH>
                  <wp:positionV relativeFrom="paragraph">
                    <wp:posOffset>192408</wp:posOffset>
                  </wp:positionV>
                  <wp:extent cx="557527" cy="638178"/>
                  <wp:effectExtent l="0" t="0" r="0" b="9522"/>
                  <wp:wrapSquare wrapText="bothSides"/>
                  <wp:docPr id="4" name="Image 4"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57527" cy="638178"/>
                          </a:xfrm>
                          <a:prstGeom prst="rect">
                            <a:avLst/>
                          </a:prstGeom>
                          <a:noFill/>
                          <a:ln>
                            <a:noFill/>
                            <a:prstDash/>
                          </a:ln>
                        </pic:spPr>
                      </pic:pic>
                    </a:graphicData>
                  </a:graphic>
                </wp:anchor>
              </w:drawing>
            </w:r>
          </w:p>
          <w:p w:rsidR="00BC379B" w:rsidRPr="00380EE7" w:rsidRDefault="00BC379B" w:rsidP="000A0CD0">
            <w:pPr>
              <w:spacing w:line="240" w:lineRule="auto"/>
              <w:ind w:left="-426"/>
              <w:jc w:val="both"/>
              <w:rPr>
                <w:rFonts w:ascii="Times New Roman" w:hAnsi="Times New Roman" w:cs="Times New Roman"/>
                <w:sz w:val="24"/>
                <w:szCs w:val="24"/>
              </w:rPr>
            </w:pPr>
          </w:p>
        </w:tc>
        <w:tc>
          <w:tcPr>
            <w:tcW w:w="3827" w:type="dxa"/>
            <w:shd w:val="clear" w:color="auto" w:fill="auto"/>
            <w:tcMar>
              <w:top w:w="0" w:type="dxa"/>
              <w:left w:w="108" w:type="dxa"/>
              <w:bottom w:w="0" w:type="dxa"/>
              <w:right w:w="108" w:type="dxa"/>
            </w:tcMar>
          </w:tcPr>
          <w:p w:rsidR="00BC379B" w:rsidRPr="00380EE7" w:rsidRDefault="00BC379B" w:rsidP="000A0CD0">
            <w:pPr>
              <w:spacing w:line="240" w:lineRule="auto"/>
              <w:jc w:val="center"/>
              <w:rPr>
                <w:rFonts w:ascii="Times New Roman" w:hAnsi="Times New Roman" w:cs="Times New Roman"/>
                <w:sz w:val="24"/>
                <w:szCs w:val="24"/>
              </w:rPr>
            </w:pPr>
          </w:p>
          <w:p w:rsidR="00BC379B" w:rsidRPr="00380EE7" w:rsidRDefault="00BC379B" w:rsidP="000A0CD0">
            <w:pPr>
              <w:spacing w:line="240" w:lineRule="auto"/>
              <w:rPr>
                <w:rFonts w:ascii="Times New Roman" w:hAnsi="Times New Roman" w:cs="Times New Roman"/>
              </w:rPr>
            </w:pPr>
            <w:r w:rsidRPr="00380EE7">
              <w:rPr>
                <w:rFonts w:ascii="Times New Roman" w:hAnsi="Times New Roman" w:cs="Times New Roman"/>
                <w:b/>
                <w:sz w:val="20"/>
                <w:szCs w:val="20"/>
              </w:rPr>
              <w:t>Genève, le</w:t>
            </w:r>
          </w:p>
          <w:p w:rsidR="00BC379B" w:rsidRPr="00380EE7" w:rsidRDefault="00BC379B" w:rsidP="000A0CD0">
            <w:pPr>
              <w:spacing w:line="240" w:lineRule="auto"/>
              <w:jc w:val="center"/>
              <w:rPr>
                <w:rFonts w:ascii="Times New Roman" w:hAnsi="Times New Roman" w:cs="Times New Roman"/>
                <w:sz w:val="24"/>
                <w:szCs w:val="24"/>
              </w:rPr>
            </w:pPr>
          </w:p>
          <w:p w:rsidR="00BC379B" w:rsidRPr="00380EE7" w:rsidRDefault="00BC379B" w:rsidP="000A0CD0">
            <w:pPr>
              <w:spacing w:line="240" w:lineRule="auto"/>
              <w:jc w:val="center"/>
              <w:rPr>
                <w:rFonts w:ascii="Times New Roman" w:hAnsi="Times New Roman" w:cs="Times New Roman"/>
                <w:sz w:val="24"/>
                <w:szCs w:val="24"/>
              </w:rPr>
            </w:pPr>
          </w:p>
        </w:tc>
      </w:tr>
    </w:tbl>
    <w:p w:rsidR="00BC379B" w:rsidRDefault="00BC379B" w:rsidP="00BC379B">
      <w:pPr>
        <w:spacing w:after="150"/>
        <w:rPr>
          <w:rFonts w:ascii="Georgia" w:eastAsia="Georgia" w:hAnsi="Georgia" w:cs="Georgia"/>
          <w:b/>
          <w:color w:val="333333"/>
          <w:sz w:val="20"/>
          <w:u w:val="single"/>
          <w:shd w:val="clear" w:color="auto" w:fill="FFFFFF"/>
        </w:rPr>
      </w:pPr>
    </w:p>
    <w:p w:rsidR="00BC379B" w:rsidRPr="00690E98" w:rsidRDefault="00BC379B" w:rsidP="00BC379B">
      <w:pPr>
        <w:spacing w:after="150"/>
        <w:jc w:val="center"/>
        <w:rPr>
          <w:rFonts w:ascii="Georgia" w:eastAsia="Georgia" w:hAnsi="Georgia" w:cs="Georgia"/>
          <w:b/>
          <w:color w:val="333333"/>
          <w:sz w:val="24"/>
          <w:szCs w:val="24"/>
          <w:shd w:val="clear" w:color="auto" w:fill="FFFFFF"/>
        </w:rPr>
      </w:pPr>
      <w:r w:rsidRPr="00690E98">
        <w:rPr>
          <w:rFonts w:ascii="Georgia" w:eastAsia="Georgia" w:hAnsi="Georgia" w:cs="Georgia"/>
          <w:b/>
          <w:color w:val="333333"/>
          <w:sz w:val="24"/>
          <w:szCs w:val="24"/>
          <w:shd w:val="clear" w:color="auto" w:fill="FFFFFF"/>
        </w:rPr>
        <w:t>Déclaration du Sénégal lors du passage d</w:t>
      </w:r>
      <w:r>
        <w:rPr>
          <w:rFonts w:ascii="Georgia" w:eastAsia="Georgia" w:hAnsi="Georgia" w:cs="Georgia"/>
          <w:b/>
          <w:color w:val="333333"/>
          <w:sz w:val="24"/>
          <w:szCs w:val="24"/>
          <w:shd w:val="clear" w:color="auto" w:fill="FFFFFF"/>
        </w:rPr>
        <w:t xml:space="preserve">u Sri Lanka à </w:t>
      </w:r>
      <w:r w:rsidRPr="00690E98">
        <w:rPr>
          <w:rFonts w:ascii="Georgia" w:eastAsia="Georgia" w:hAnsi="Georgia" w:cs="Georgia"/>
          <w:b/>
          <w:color w:val="333333"/>
          <w:sz w:val="24"/>
          <w:szCs w:val="24"/>
          <w:shd w:val="clear" w:color="auto" w:fill="FFFFFF"/>
        </w:rPr>
        <w:t>la 28</w:t>
      </w:r>
      <w:r w:rsidRPr="00690E98">
        <w:rPr>
          <w:rFonts w:ascii="Georgia" w:eastAsia="Georgia" w:hAnsi="Georgia" w:cs="Georgia"/>
          <w:b/>
          <w:color w:val="333333"/>
          <w:sz w:val="24"/>
          <w:szCs w:val="24"/>
          <w:shd w:val="clear" w:color="auto" w:fill="FFFFFF"/>
          <w:vertAlign w:val="superscript"/>
        </w:rPr>
        <w:t>ème</w:t>
      </w:r>
      <w:r w:rsidRPr="00690E98">
        <w:rPr>
          <w:rFonts w:ascii="Georgia" w:eastAsia="Georgia" w:hAnsi="Georgia" w:cs="Georgia"/>
          <w:b/>
          <w:color w:val="333333"/>
          <w:sz w:val="24"/>
          <w:szCs w:val="24"/>
          <w:shd w:val="clear" w:color="auto" w:fill="FFFFFF"/>
        </w:rPr>
        <w:t xml:space="preserve"> session de l’EPU</w:t>
      </w:r>
    </w:p>
    <w:p w:rsidR="00BC379B" w:rsidRPr="00690E98" w:rsidRDefault="00BC379B" w:rsidP="00BC379B">
      <w:pPr>
        <w:spacing w:after="150"/>
        <w:jc w:val="center"/>
        <w:rPr>
          <w:rFonts w:ascii="Georgia" w:eastAsia="Georgia" w:hAnsi="Georgia" w:cs="Georgia"/>
          <w:b/>
          <w:color w:val="333333"/>
          <w:sz w:val="24"/>
          <w:szCs w:val="24"/>
          <w:u w:val="single"/>
          <w:shd w:val="clear" w:color="auto" w:fill="FFFFFF"/>
        </w:rPr>
      </w:pPr>
      <w:r w:rsidRPr="00690E98">
        <w:rPr>
          <w:rFonts w:ascii="Georgia" w:eastAsia="Georgia" w:hAnsi="Georgia" w:cs="Georgia"/>
          <w:b/>
          <w:color w:val="333333"/>
          <w:sz w:val="24"/>
          <w:szCs w:val="24"/>
          <w:u w:val="single"/>
          <w:shd w:val="clear" w:color="auto" w:fill="FFFFFF"/>
        </w:rPr>
        <w:t>07 novembre 2017</w:t>
      </w:r>
    </w:p>
    <w:p w:rsidR="00BC379B" w:rsidRPr="00BC379B" w:rsidRDefault="00BC379B" w:rsidP="00BC379B">
      <w:pPr>
        <w:spacing w:after="150"/>
        <w:rPr>
          <w:rFonts w:ascii="Georgia" w:eastAsia="Georgia" w:hAnsi="Georgia" w:cs="Georgia"/>
          <w:sz w:val="24"/>
          <w:shd w:val="clear" w:color="auto" w:fill="FFFFFF"/>
        </w:rPr>
      </w:pPr>
      <w:r w:rsidRPr="00BC379B">
        <w:rPr>
          <w:rFonts w:ascii="Georgia" w:eastAsia="Georgia" w:hAnsi="Georgia" w:cs="Georgia"/>
          <w:sz w:val="24"/>
          <w:shd w:val="clear" w:color="auto" w:fill="FFFFFF"/>
        </w:rPr>
        <w:t>Monsieur le Président,</w:t>
      </w:r>
    </w:p>
    <w:p w:rsidR="00BC379B" w:rsidRPr="00BC379B" w:rsidRDefault="00BC379B" w:rsidP="00BC379B">
      <w:pPr>
        <w:spacing w:after="150"/>
        <w:ind w:firstLine="708"/>
        <w:jc w:val="both"/>
        <w:rPr>
          <w:rFonts w:ascii="Georgia" w:eastAsia="Georgia" w:hAnsi="Georgia" w:cs="Georgia"/>
          <w:sz w:val="24"/>
          <w:shd w:val="clear" w:color="auto" w:fill="FFFFFF"/>
        </w:rPr>
      </w:pPr>
      <w:r w:rsidRPr="00BC379B">
        <w:rPr>
          <w:rFonts w:ascii="Georgia" w:eastAsia="Georgia" w:hAnsi="Georgia" w:cs="Georgia"/>
          <w:sz w:val="24"/>
          <w:shd w:val="clear" w:color="auto" w:fill="FFFFFF"/>
        </w:rPr>
        <w:t xml:space="preserve">Le Sénégal souhaite la bienvenue à la délégation du Sri Lanka et la félicite pour la qualité du rapport national. </w:t>
      </w:r>
    </w:p>
    <w:p w:rsidR="00BC379B" w:rsidRPr="00BC379B" w:rsidRDefault="00BC379B" w:rsidP="00BC379B">
      <w:pPr>
        <w:spacing w:after="150"/>
        <w:ind w:firstLine="708"/>
        <w:jc w:val="both"/>
        <w:rPr>
          <w:rFonts w:ascii="Georgia" w:eastAsia="Georgia" w:hAnsi="Georgia" w:cs="Georgia"/>
          <w:sz w:val="24"/>
          <w:shd w:val="clear" w:color="auto" w:fill="FFFFFF"/>
        </w:rPr>
      </w:pPr>
      <w:r w:rsidRPr="00BC379B">
        <w:rPr>
          <w:rFonts w:ascii="Georgia" w:eastAsia="Georgia" w:hAnsi="Georgia" w:cs="Georgia"/>
          <w:sz w:val="24"/>
          <w:shd w:val="clear" w:color="auto" w:fill="FFFFFF"/>
        </w:rPr>
        <w:t>Le Sénégal salue les avancées démocratiques réalisées par le Sri Lanka depuis 2015 qui ont permis d’améliorer la situation des droits de l’homme dans le pays. Le Sri Lanka est devenu partie à plusieurs instruments internationaux relatifs aux droits de l’homme, mettant ainsi en œuvre la plupart des recommandations acceptées lors de son passage au 2</w:t>
      </w:r>
      <w:r w:rsidRPr="00BC379B">
        <w:rPr>
          <w:rFonts w:ascii="Georgia" w:eastAsia="Georgia" w:hAnsi="Georgia" w:cs="Georgia"/>
          <w:sz w:val="24"/>
          <w:shd w:val="clear" w:color="auto" w:fill="FFFFFF"/>
          <w:vertAlign w:val="superscript"/>
        </w:rPr>
        <w:t>ème</w:t>
      </w:r>
      <w:r w:rsidRPr="00BC379B">
        <w:rPr>
          <w:rFonts w:ascii="Georgia" w:eastAsia="Georgia" w:hAnsi="Georgia" w:cs="Georgia"/>
          <w:sz w:val="24"/>
          <w:shd w:val="clear" w:color="auto" w:fill="FFFFFF"/>
        </w:rPr>
        <w:t xml:space="preserve"> cycle de l’EPU.</w:t>
      </w:r>
    </w:p>
    <w:p w:rsidR="00BC379B" w:rsidRPr="00BC379B" w:rsidRDefault="00BC379B" w:rsidP="00BC379B">
      <w:pPr>
        <w:spacing w:after="150"/>
        <w:ind w:firstLine="708"/>
        <w:jc w:val="both"/>
        <w:rPr>
          <w:rFonts w:ascii="Georgia" w:eastAsia="Georgia" w:hAnsi="Georgia" w:cs="Georgia"/>
          <w:sz w:val="24"/>
          <w:shd w:val="clear" w:color="auto" w:fill="FFFFFF"/>
        </w:rPr>
      </w:pPr>
      <w:r w:rsidRPr="00BC379B">
        <w:rPr>
          <w:rFonts w:ascii="Georgia" w:eastAsia="Georgia" w:hAnsi="Georgia" w:cs="Georgia"/>
          <w:sz w:val="24"/>
          <w:shd w:val="clear" w:color="auto" w:fill="FFFFFF"/>
        </w:rPr>
        <w:t xml:space="preserve">Il est heureux aussi de relever que l’indépendance de la Commission </w:t>
      </w:r>
      <w:r w:rsidRPr="00BC379B">
        <w:rPr>
          <w:rFonts w:ascii="Georgia" w:eastAsia="Georgia" w:hAnsi="Georgia" w:cs="Georgia"/>
          <w:sz w:val="24"/>
          <w:shd w:val="clear" w:color="auto" w:fill="FFFFFF"/>
        </w:rPr>
        <w:t xml:space="preserve">sri-lankaise des droits de l’homme </w:t>
      </w:r>
      <w:r w:rsidRPr="00BC379B">
        <w:rPr>
          <w:rFonts w:ascii="Georgia" w:eastAsia="Georgia" w:hAnsi="Georgia" w:cs="Georgia"/>
          <w:sz w:val="24"/>
          <w:shd w:val="clear" w:color="auto" w:fill="FFFFFF"/>
        </w:rPr>
        <w:t>a été renforcée à la suite de l’adoption du dix-neuvième amendement à la Constitution, le 15 mai 2015, de même qu’un</w:t>
      </w:r>
      <w:r w:rsidRPr="00BC379B">
        <w:t xml:space="preserve"> </w:t>
      </w:r>
      <w:r w:rsidRPr="00BC379B">
        <w:rPr>
          <w:rFonts w:ascii="Georgia" w:eastAsia="Georgia" w:hAnsi="Georgia" w:cs="Georgia"/>
          <w:sz w:val="24"/>
          <w:shd w:val="clear" w:color="auto" w:fill="FFFFFF"/>
        </w:rPr>
        <w:t>Plan d’action national en faveur des droits de l’homme a été élaboré.</w:t>
      </w:r>
    </w:p>
    <w:p w:rsidR="00BC379B" w:rsidRPr="00BC379B" w:rsidRDefault="00BC379B" w:rsidP="00BC379B">
      <w:pPr>
        <w:spacing w:after="150"/>
        <w:ind w:firstLine="360"/>
        <w:jc w:val="both"/>
        <w:rPr>
          <w:rFonts w:ascii="Georgia" w:eastAsia="Georgia" w:hAnsi="Georgia" w:cs="Georgia"/>
          <w:sz w:val="24"/>
        </w:rPr>
      </w:pPr>
      <w:r w:rsidRPr="00BC379B">
        <w:rPr>
          <w:rFonts w:ascii="Georgia" w:eastAsia="Georgia" w:hAnsi="Georgia" w:cs="Georgia"/>
          <w:sz w:val="24"/>
        </w:rPr>
        <w:t>Dans un esprit constructif, l</w:t>
      </w:r>
      <w:r w:rsidRPr="00BC379B">
        <w:rPr>
          <w:rFonts w:ascii="Georgia" w:eastAsia="Georgia" w:hAnsi="Georgia" w:cs="Georgia"/>
          <w:sz w:val="24"/>
        </w:rPr>
        <w:t>e</w:t>
      </w:r>
      <w:r w:rsidRPr="00BC379B">
        <w:rPr>
          <w:rFonts w:ascii="Georgia" w:eastAsia="Georgia" w:hAnsi="Georgia" w:cs="Georgia"/>
          <w:sz w:val="24"/>
          <w:shd w:val="clear" w:color="auto" w:fill="FFFFFF"/>
        </w:rPr>
        <w:t xml:space="preserve"> Sénégal voudrait formuler les recommandations suivantes au Sri Lanka :</w:t>
      </w:r>
    </w:p>
    <w:p w:rsidR="00BC379B" w:rsidRPr="00BC379B" w:rsidRDefault="00BC379B" w:rsidP="00BC379B">
      <w:pPr>
        <w:pStyle w:val="Paragraphedeliste"/>
        <w:numPr>
          <w:ilvl w:val="0"/>
          <w:numId w:val="1"/>
        </w:numPr>
        <w:spacing w:after="150"/>
        <w:jc w:val="both"/>
        <w:rPr>
          <w:rFonts w:ascii="Georgia" w:eastAsia="Georgia" w:hAnsi="Georgia" w:cs="Georgia"/>
          <w:sz w:val="24"/>
        </w:rPr>
      </w:pPr>
      <w:r w:rsidRPr="00BC379B">
        <w:rPr>
          <w:rFonts w:ascii="Georgia" w:eastAsia="Georgia" w:hAnsi="Georgia" w:cs="Georgia"/>
          <w:sz w:val="24"/>
          <w:shd w:val="clear" w:color="auto" w:fill="FFFFFF"/>
        </w:rPr>
        <w:t>Ratifier le Protocole facultatif se rapportant à la Convention contre la torture et autres peines ou traitements cruels, inhumains ou dégradants</w:t>
      </w:r>
      <w:r w:rsidRPr="00BC379B">
        <w:rPr>
          <w:rFonts w:ascii="Georgia" w:eastAsia="Georgia" w:hAnsi="Georgia" w:cs="Georgia"/>
          <w:sz w:val="24"/>
        </w:rPr>
        <w:t xml:space="preserve"> ;</w:t>
      </w:r>
    </w:p>
    <w:p w:rsidR="00BC379B" w:rsidRPr="00BC379B" w:rsidRDefault="00BC379B" w:rsidP="00BC379B">
      <w:pPr>
        <w:pStyle w:val="Paragraphedeliste"/>
        <w:numPr>
          <w:ilvl w:val="0"/>
          <w:numId w:val="1"/>
        </w:numPr>
        <w:spacing w:after="0"/>
        <w:jc w:val="both"/>
        <w:rPr>
          <w:rFonts w:ascii="Georgia" w:hAnsi="Georgia"/>
          <w:sz w:val="24"/>
          <w:szCs w:val="24"/>
        </w:rPr>
      </w:pPr>
      <w:r w:rsidRPr="00BC379B">
        <w:rPr>
          <w:rFonts w:ascii="Georgia" w:eastAsia="Georgia" w:hAnsi="Georgia" w:cs="Georgia"/>
          <w:sz w:val="24"/>
          <w:shd w:val="clear" w:color="auto" w:fill="FFFFFF"/>
        </w:rPr>
        <w:t>Lutter davantage contre toutes les formes de discriminations en mettant l’accent sur les groupes vulnérables</w:t>
      </w:r>
      <w:r w:rsidRPr="00BC379B">
        <w:rPr>
          <w:rFonts w:ascii="Georgia" w:hAnsi="Georgia"/>
          <w:sz w:val="24"/>
          <w:szCs w:val="24"/>
        </w:rPr>
        <w:t>.</w:t>
      </w:r>
    </w:p>
    <w:p w:rsidR="00BC379B" w:rsidRPr="00BC379B" w:rsidRDefault="00BC379B" w:rsidP="00BC379B">
      <w:pPr>
        <w:spacing w:after="0"/>
        <w:jc w:val="both"/>
        <w:rPr>
          <w:rFonts w:ascii="Georgia" w:hAnsi="Georgia"/>
          <w:sz w:val="24"/>
          <w:szCs w:val="24"/>
        </w:rPr>
      </w:pPr>
    </w:p>
    <w:p w:rsidR="00BC379B" w:rsidRPr="00BC379B" w:rsidRDefault="00BC379B" w:rsidP="00BC379B">
      <w:pPr>
        <w:spacing w:after="0"/>
        <w:jc w:val="both"/>
        <w:rPr>
          <w:rFonts w:ascii="Georgia" w:hAnsi="Georgia"/>
          <w:sz w:val="24"/>
          <w:szCs w:val="24"/>
        </w:rPr>
      </w:pPr>
      <w:r w:rsidRPr="00BC379B">
        <w:rPr>
          <w:rFonts w:ascii="Georgia" w:hAnsi="Georgia" w:cs="Georgia"/>
          <w:sz w:val="26"/>
          <w:szCs w:val="26"/>
          <w:highlight w:val="white"/>
          <w:lang w:val="fr-FR"/>
        </w:rPr>
        <w:t xml:space="preserve">Pour conclure, le Sénégal souhaite plein succès </w:t>
      </w:r>
      <w:r w:rsidRPr="00BC379B">
        <w:rPr>
          <w:rFonts w:ascii="Georgia" w:hAnsi="Georgia" w:cs="Georgia"/>
          <w:sz w:val="26"/>
          <w:szCs w:val="26"/>
          <w:lang w:val="fr-FR"/>
        </w:rPr>
        <w:t xml:space="preserve">au </w:t>
      </w:r>
      <w:r w:rsidRPr="00BC379B">
        <w:rPr>
          <w:rFonts w:ascii="Georgia" w:eastAsia="Georgia" w:hAnsi="Georgia" w:cs="Georgia"/>
          <w:sz w:val="24"/>
          <w:shd w:val="clear" w:color="auto" w:fill="FFFFFF"/>
        </w:rPr>
        <w:t>Sri Lan</w:t>
      </w:r>
      <w:bookmarkStart w:id="0" w:name="_GoBack"/>
      <w:bookmarkEnd w:id="0"/>
      <w:r w:rsidRPr="00BC379B">
        <w:rPr>
          <w:rFonts w:ascii="Georgia" w:eastAsia="Georgia" w:hAnsi="Georgia" w:cs="Georgia"/>
          <w:sz w:val="24"/>
          <w:shd w:val="clear" w:color="auto" w:fill="FFFFFF"/>
        </w:rPr>
        <w:t xml:space="preserve">ka </w:t>
      </w:r>
      <w:r w:rsidRPr="00BC379B">
        <w:rPr>
          <w:rFonts w:ascii="Georgia" w:hAnsi="Georgia" w:cs="Georgia"/>
          <w:sz w:val="26"/>
          <w:szCs w:val="26"/>
          <w:highlight w:val="white"/>
          <w:lang w:val="fr-FR"/>
        </w:rPr>
        <w:t>dans la mise en œuvre des recommandations acceptées.</w:t>
      </w:r>
    </w:p>
    <w:p w:rsidR="00BC379B" w:rsidRPr="00BC379B" w:rsidRDefault="00BC379B" w:rsidP="00BC379B">
      <w:pPr>
        <w:spacing w:after="150"/>
        <w:jc w:val="both"/>
        <w:rPr>
          <w:rFonts w:ascii="Georgia" w:eastAsia="Georgia" w:hAnsi="Georgia" w:cs="Georgia"/>
          <w:sz w:val="24"/>
          <w:shd w:val="clear" w:color="auto" w:fill="FFFFFF"/>
        </w:rPr>
      </w:pPr>
    </w:p>
    <w:p w:rsidR="00BC379B" w:rsidRPr="00BC379B" w:rsidRDefault="00BC379B" w:rsidP="00BC379B">
      <w:pPr>
        <w:spacing w:after="150"/>
        <w:jc w:val="both"/>
        <w:rPr>
          <w:rFonts w:ascii="Georgia" w:eastAsia="Georgia" w:hAnsi="Georgia" w:cs="Georgia"/>
          <w:sz w:val="24"/>
          <w:shd w:val="clear" w:color="auto" w:fill="FFFFFF"/>
        </w:rPr>
      </w:pPr>
      <w:r w:rsidRPr="00BC379B">
        <w:rPr>
          <w:rFonts w:ascii="Georgia" w:eastAsia="Georgia" w:hAnsi="Georgia" w:cs="Georgia"/>
          <w:sz w:val="24"/>
          <w:shd w:val="clear" w:color="auto" w:fill="FFFFFF"/>
        </w:rPr>
        <w:t xml:space="preserve">Je vous remercie de votre attention. </w:t>
      </w:r>
    </w:p>
    <w:p w:rsidR="00BC379B" w:rsidRDefault="00BC379B" w:rsidP="00BC379B">
      <w:pPr>
        <w:spacing w:after="150" w:line="360" w:lineRule="auto"/>
        <w:jc w:val="right"/>
        <w:rPr>
          <w:rFonts w:ascii="Georgia" w:eastAsia="Georgia" w:hAnsi="Georgia" w:cs="Georgia"/>
          <w:color w:val="333333"/>
          <w:sz w:val="20"/>
          <w:shd w:val="clear" w:color="auto" w:fill="FFFFFF"/>
        </w:rPr>
      </w:pPr>
    </w:p>
    <w:p w:rsidR="00BC379B" w:rsidRDefault="00BC379B" w:rsidP="00BC379B">
      <w:pPr>
        <w:spacing w:after="150" w:line="360" w:lineRule="auto"/>
        <w:jc w:val="right"/>
        <w:rPr>
          <w:rFonts w:ascii="Georgia" w:eastAsia="Georgia" w:hAnsi="Georgia" w:cs="Georgia"/>
          <w:color w:val="333333"/>
          <w:sz w:val="20"/>
          <w:shd w:val="clear" w:color="auto" w:fill="FFFFFF"/>
        </w:rPr>
      </w:pPr>
    </w:p>
    <w:p w:rsidR="00BC379B" w:rsidRDefault="00BC379B" w:rsidP="00BC379B"/>
    <w:p w:rsidR="00BC379B" w:rsidRDefault="00BC379B" w:rsidP="00BC379B"/>
    <w:p w:rsidR="0056417A" w:rsidRDefault="00BC379B"/>
    <w:sectPr w:rsidR="0056417A" w:rsidSect="00F8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75F3"/>
    <w:multiLevelType w:val="hybridMultilevel"/>
    <w:tmpl w:val="AF2E0500"/>
    <w:lvl w:ilvl="0" w:tplc="9B28BF68">
      <w:numFmt w:val="bullet"/>
      <w:lvlText w:val="-"/>
      <w:lvlJc w:val="left"/>
      <w:pPr>
        <w:ind w:left="720" w:hanging="360"/>
      </w:pPr>
      <w:rPr>
        <w:rFonts w:ascii="Georgia" w:eastAsia="Georgia" w:hAnsi="Georgia" w:cs="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9B"/>
    <w:rsid w:val="0006271F"/>
    <w:rsid w:val="00367757"/>
    <w:rsid w:val="00387FD3"/>
    <w:rsid w:val="004D59ED"/>
    <w:rsid w:val="004E10B9"/>
    <w:rsid w:val="0057689F"/>
    <w:rsid w:val="005E24EC"/>
    <w:rsid w:val="00682BA8"/>
    <w:rsid w:val="009529DA"/>
    <w:rsid w:val="00AE1CA3"/>
    <w:rsid w:val="00B56B00"/>
    <w:rsid w:val="00B81B70"/>
    <w:rsid w:val="00BC379B"/>
    <w:rsid w:val="00D3744A"/>
    <w:rsid w:val="00DF2BDE"/>
    <w:rsid w:val="00EA7A0E"/>
    <w:rsid w:val="00EA7A91"/>
    <w:rsid w:val="00F00266"/>
    <w:rsid w:val="00F85BDE"/>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9C97"/>
  <w15:chartTrackingRefBased/>
  <w15:docId w15:val="{E89975E9-3462-4546-8BAD-021895B9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79B"/>
    <w:pPr>
      <w:spacing w:after="200" w:line="276" w:lineRule="auto"/>
    </w:pPr>
    <w:rPr>
      <w:rFonts w:eastAsiaTheme="minorEastAsia" w:hAnsiTheme="minorHAnsi" w:cstheme="minorBidi"/>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7795E-10EF-4F2B-A27B-602169BBF5C1}"/>
</file>

<file path=customXml/itemProps2.xml><?xml version="1.0" encoding="utf-8"?>
<ds:datastoreItem xmlns:ds="http://schemas.openxmlformats.org/officeDocument/2006/customXml" ds:itemID="{C569A6D6-0121-49D6-827D-E24F2973E1FC}"/>
</file>

<file path=customXml/itemProps3.xml><?xml version="1.0" encoding="utf-8"?>
<ds:datastoreItem xmlns:ds="http://schemas.openxmlformats.org/officeDocument/2006/customXml" ds:itemID="{610F01DE-95B4-4BAF-A679-84FF6AE3AD5F}"/>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dieye</dc:creator>
  <cp:keywords/>
  <dc:description/>
  <cp:lastModifiedBy>dieye</cp:lastModifiedBy>
  <cp:revision>1</cp:revision>
  <dcterms:created xsi:type="dcterms:W3CDTF">2017-11-14T15:21:00Z</dcterms:created>
  <dcterms:modified xsi:type="dcterms:W3CDTF">2017-11-14T15:26:00Z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